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libri" w:eastAsia="Calibri" w:hAnsi="Calibri" w:cs="Times New Roman"/>
          <w:b/>
          <w:color w:val="1F497D" w:themeColor="text2"/>
          <w:sz w:val="28"/>
          <w:szCs w:val="28"/>
          <w:u w:val="single"/>
        </w:rPr>
        <w:alias w:val="Title"/>
        <w:id w:val="2053264120"/>
        <w:dataBinding w:prefixMappings="xmlns:ns0='http://schemas.openxmlformats.org/package/2006/metadata/core-properties' xmlns:ns1='http://purl.org/dc/elements/1.1/'" w:xpath="/ns0:coreProperties[1]/ns1:title[1]" w:storeItemID="{6C3C8BC8-F283-45AE-878A-BAB7291924A1}"/>
        <w:text/>
      </w:sdtPr>
      <w:sdtContent>
        <w:p w:rsidR="00F750CE" w:rsidRPr="00462F3A" w:rsidRDefault="00F750CE" w:rsidP="00F750CE">
          <w:pPr>
            <w:jc w:val="center"/>
            <w:rPr>
              <w:b/>
              <w:color w:val="1F497D" w:themeColor="text2"/>
              <w:sz w:val="28"/>
              <w:szCs w:val="28"/>
              <w:u w:val="single"/>
            </w:rPr>
          </w:pPr>
          <w:r w:rsidRPr="00F750CE">
            <w:rPr>
              <w:rFonts w:ascii="Calibri" w:eastAsia="Calibri" w:hAnsi="Calibri" w:cs="Times New Roman"/>
              <w:b/>
              <w:color w:val="1F497D" w:themeColor="text2"/>
              <w:sz w:val="28"/>
              <w:szCs w:val="28"/>
              <w:u w:val="single"/>
            </w:rPr>
            <w:t>Laubach Literacy Ontario Task-Based Activities for LWR Book #3</w:t>
          </w:r>
        </w:p>
      </w:sdtContent>
    </w:sdt>
    <w:p w:rsidR="00F750CE" w:rsidRDefault="00F750CE" w:rsidP="00F750CE">
      <w:pPr>
        <w:jc w:val="center"/>
        <w:rPr>
          <w:b/>
          <w:u w:val="single"/>
        </w:rPr>
      </w:pPr>
      <w:bookmarkStart w:id="0" w:name="_GoBack"/>
      <w:bookmarkEnd w:id="0"/>
      <w:r>
        <w:rPr>
          <w:b/>
          <w:u w:val="single"/>
        </w:rPr>
        <w:t>INTRODUCTION</w:t>
      </w:r>
    </w:p>
    <w:p w:rsidR="00F750CE" w:rsidRPr="00E007A0" w:rsidRDefault="00F750CE" w:rsidP="00F750CE">
      <w:pPr>
        <w:rPr>
          <w:b/>
          <w:u w:val="single"/>
        </w:rPr>
      </w:pPr>
      <w:r w:rsidRPr="00E007A0">
        <w:rPr>
          <w:b/>
          <w:u w:val="single"/>
        </w:rPr>
        <w:t>LWR+ Task-Based Activities</w:t>
      </w:r>
    </w:p>
    <w:p w:rsidR="00F750CE" w:rsidRDefault="00F750CE" w:rsidP="00F750CE">
      <w:pPr>
        <w:spacing w:line="240" w:lineRule="auto"/>
      </w:pPr>
      <w:r>
        <w:t xml:space="preserve">Each of the task-based activities linked to the Laubach Way to Reading four-book series were developed using the criteria outlined by the Ontario Adult Literacy Curriculum Framework (OALCF).  </w:t>
      </w:r>
    </w:p>
    <w:p w:rsidR="00F750CE" w:rsidRDefault="00F750CE" w:rsidP="00F750CE">
      <w:pPr>
        <w:spacing w:line="240" w:lineRule="auto"/>
      </w:pPr>
      <w:r w:rsidRPr="00AD51D2">
        <w:t xml:space="preserve">The goal of this project was to create Canadian curriculum for International Adult Literacy Survey (IALS) Level 1 and 2 learners.  Because the OALCF is linked to Canada’s Essential Skills and loosely tied to IALS levels, these resources will have applicability across Canada.  </w:t>
      </w:r>
    </w:p>
    <w:p w:rsidR="00F750CE" w:rsidRDefault="00F750CE" w:rsidP="00F750CE">
      <w:pPr>
        <w:spacing w:line="240" w:lineRule="auto"/>
      </w:pPr>
      <w:r>
        <w:t xml:space="preserve">The task-based activities, while </w:t>
      </w:r>
      <w:r w:rsidRPr="00DF529D">
        <w:rPr>
          <w:b/>
          <w:i/>
        </w:rPr>
        <w:t>connected to</w:t>
      </w:r>
      <w:r>
        <w:t xml:space="preserve"> each lesson in the Laubach Way to Reading series, can also be </w:t>
      </w:r>
      <w:r w:rsidRPr="00DF529D">
        <w:rPr>
          <w:b/>
        </w:rPr>
        <w:t>used as a stand-alone activity</w:t>
      </w:r>
      <w:r>
        <w:t xml:space="preserve"> without the need for using the series.  Each activity is also posted on our website, as a free download.  </w:t>
      </w:r>
    </w:p>
    <w:p w:rsidR="00F750CE" w:rsidRDefault="00F750CE" w:rsidP="00F750CE">
      <w:pPr>
        <w:spacing w:line="240" w:lineRule="auto"/>
      </w:pPr>
      <w:r>
        <w:t xml:space="preserve">If you wish to purchase printed and bound LWR+ booklets, you can place your order in our online bookstore at http://www.laubach-on.ca/bookstore/llo-publications.  </w:t>
      </w:r>
    </w:p>
    <w:p w:rsidR="00F750CE" w:rsidRDefault="00F750CE" w:rsidP="00F750CE">
      <w:pPr>
        <w:spacing w:line="240" w:lineRule="auto"/>
      </w:pPr>
      <w:r>
        <w:t xml:space="preserve">Please refer to the </w:t>
      </w:r>
      <w:r w:rsidRPr="00DF529D">
        <w:rPr>
          <w:b/>
        </w:rPr>
        <w:t>Task Based Activities Chart showing OALCF Competencies and Task Groups</w:t>
      </w:r>
      <w:r w:rsidR="005B06D3">
        <w:rPr>
          <w:b/>
        </w:rPr>
        <w:t xml:space="preserve"> </w:t>
      </w:r>
      <w:r>
        <w:t xml:space="preserve">covered, as well as the </w:t>
      </w:r>
      <w:r w:rsidRPr="00DF529D">
        <w:rPr>
          <w:b/>
        </w:rPr>
        <w:t>Practitioner Guide</w:t>
      </w:r>
      <w:r>
        <w:t xml:space="preserve"> on the following pages, for more detail.  </w:t>
      </w:r>
    </w:p>
    <w:p w:rsidR="00F750CE" w:rsidRDefault="00F750CE" w:rsidP="00F750CE">
      <w:pPr>
        <w:spacing w:line="240" w:lineRule="auto"/>
      </w:pPr>
      <w:r>
        <w:t>Literacy practitioners have permission from the publisher to make copies of LWR+ for classroom and tutoring use.</w:t>
      </w:r>
    </w:p>
    <w:p w:rsidR="00F750CE" w:rsidRPr="00E007A0" w:rsidRDefault="00F750CE" w:rsidP="00F750CE">
      <w:pPr>
        <w:spacing w:line="240" w:lineRule="auto"/>
        <w:rPr>
          <w:b/>
          <w:u w:val="single"/>
        </w:rPr>
      </w:pPr>
      <w:r w:rsidRPr="00E007A0">
        <w:rPr>
          <w:b/>
          <w:u w:val="single"/>
        </w:rPr>
        <w:t>Laubach Way to Reading (LWR) Series</w:t>
      </w:r>
    </w:p>
    <w:p w:rsidR="00F750CE" w:rsidRDefault="00F750CE" w:rsidP="00F750CE">
      <w:pPr>
        <w:spacing w:line="240" w:lineRule="auto"/>
      </w:pPr>
      <w:r>
        <w:t xml:space="preserve">Laubach Way to Reading is a basic reading and writing series developed primarily for adults with little or no reading ability.  The series consists of four levels with student skill books, workbooks and correlated readers for learner use.  The teacher’s edition for each level gives detailed instructions and lesson plans.   Each lesson plan contains reading, writing, spelling and comprehension, as well as a “Meeting Individual Needs” section. The series is published by New Readers Press, a division of Pro-Literacy International.  Laubach Literacy Ontario is a Canadian Distributor of New Readers Press material.  For more information about the Laubach Literacy Bookstore, or to place orders, please visit </w:t>
      </w:r>
      <w:r w:rsidRPr="00442D04">
        <w:t>http://www.laubach-on.ca/bookstore</w:t>
      </w:r>
      <w:r>
        <w:t>.</w:t>
      </w:r>
    </w:p>
    <w:p w:rsidR="00F750CE" w:rsidRPr="00DF529D" w:rsidRDefault="00F750CE" w:rsidP="00F750CE">
      <w:pPr>
        <w:spacing w:line="240" w:lineRule="auto"/>
        <w:rPr>
          <w:b/>
          <w:u w:val="single"/>
        </w:rPr>
      </w:pPr>
      <w:r w:rsidRPr="00DF529D">
        <w:rPr>
          <w:b/>
          <w:u w:val="single"/>
        </w:rPr>
        <w:t>Member Support</w:t>
      </w:r>
    </w:p>
    <w:p w:rsidR="00F750CE" w:rsidRDefault="00F750CE" w:rsidP="00F750CE">
      <w:pPr>
        <w:spacing w:line="240" w:lineRule="auto"/>
      </w:pPr>
      <w:r>
        <w:t xml:space="preserve">This project was developed in response to member agency requests for Canadian resources that support Level 1 and 2 learners, and that can be easily understood and used by volunteer tutors.  </w:t>
      </w:r>
    </w:p>
    <w:p w:rsidR="00F750CE" w:rsidRPr="00DF529D" w:rsidRDefault="00F750CE" w:rsidP="00F750CE">
      <w:pPr>
        <w:spacing w:line="240" w:lineRule="auto"/>
        <w:rPr>
          <w:b/>
          <w:u w:val="single"/>
        </w:rPr>
      </w:pPr>
      <w:r w:rsidRPr="00DF529D">
        <w:rPr>
          <w:b/>
          <w:u w:val="single"/>
        </w:rPr>
        <w:t>Member Quotes</w:t>
      </w:r>
    </w:p>
    <w:p w:rsidR="00F750CE" w:rsidRDefault="00F750CE" w:rsidP="00F750CE">
      <w:pPr>
        <w:spacing w:line="240" w:lineRule="auto"/>
      </w:pPr>
      <w:r>
        <w:t xml:space="preserve">“These new task-based activities will be used by the staff and tutors to teach the students skills that will lead towards their actual goals.”  </w:t>
      </w:r>
    </w:p>
    <w:p w:rsidR="00F750CE" w:rsidRDefault="00F750CE" w:rsidP="00F750CE">
      <w:pPr>
        <w:spacing w:line="240" w:lineRule="auto"/>
      </w:pPr>
      <w:r>
        <w:t>“Having Canadian material to use with our learners, that would provide our practitioners with a bank of materials referenced to the OALCF, would be extremely useful not only to our program, but to all of the literacy agencies in Ontario.”</w:t>
      </w:r>
    </w:p>
    <w:p w:rsidR="00F750CE" w:rsidRPr="00AB0D96" w:rsidRDefault="00F750CE" w:rsidP="00F750CE">
      <w:pPr>
        <w:jc w:val="center"/>
        <w:rPr>
          <w:rFonts w:ascii="Calibri" w:eastAsia="Calibri" w:hAnsi="Calibri" w:cs="Times New Roman"/>
          <w:b/>
          <w:color w:val="1F497D" w:themeColor="text2"/>
          <w:sz w:val="28"/>
          <w:szCs w:val="28"/>
          <w:u w:val="single"/>
        </w:rPr>
      </w:pPr>
      <w:r w:rsidRPr="00AB0D96">
        <w:rPr>
          <w:rFonts w:ascii="Calibri" w:eastAsia="Calibri" w:hAnsi="Calibri" w:cs="Times New Roman"/>
          <w:b/>
          <w:color w:val="1F497D" w:themeColor="text2"/>
          <w:sz w:val="28"/>
          <w:szCs w:val="28"/>
          <w:u w:val="single"/>
        </w:rPr>
        <w:lastRenderedPageBreak/>
        <w:t>TASK-BASED ACTIVITIES CHART FOR LWR BOOK # 3</w:t>
      </w:r>
    </w:p>
    <w:tbl>
      <w:tblPr>
        <w:tblStyle w:val="LightShading-Accent21"/>
        <w:tblW w:w="11250" w:type="dxa"/>
        <w:tblInd w:w="-79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000"/>
      </w:tblPr>
      <w:tblGrid>
        <w:gridCol w:w="990"/>
        <w:gridCol w:w="3870"/>
        <w:gridCol w:w="450"/>
        <w:gridCol w:w="450"/>
        <w:gridCol w:w="540"/>
        <w:gridCol w:w="450"/>
        <w:gridCol w:w="450"/>
        <w:gridCol w:w="630"/>
        <w:gridCol w:w="450"/>
        <w:gridCol w:w="450"/>
        <w:gridCol w:w="450"/>
        <w:gridCol w:w="450"/>
        <w:gridCol w:w="540"/>
        <w:gridCol w:w="360"/>
        <w:gridCol w:w="720"/>
      </w:tblGrid>
      <w:tr w:rsidR="009D013E" w:rsidRPr="00E9317B" w:rsidTr="00BE5DEE">
        <w:trPr>
          <w:cnfStyle w:val="000000100000"/>
          <w:trHeight w:val="543"/>
        </w:trPr>
        <w:tc>
          <w:tcPr>
            <w:cnfStyle w:val="000010000000"/>
            <w:tcW w:w="990" w:type="dxa"/>
            <w:tcBorders>
              <w:top w:val="nil"/>
              <w:right w:val="single" w:sz="4" w:space="0" w:color="1F497D" w:themeColor="text2"/>
            </w:tcBorders>
            <w:shd w:val="clear" w:color="auto" w:fill="auto"/>
          </w:tcPr>
          <w:p w:rsidR="009D013E" w:rsidRPr="00E9317B" w:rsidRDefault="009D013E" w:rsidP="00703EC2">
            <w:pPr>
              <w:jc w:val="center"/>
              <w:rPr>
                <w:rFonts w:ascii="Calibri" w:hAnsi="Calibri" w:cs="Times New Roman"/>
                <w:color w:val="000000"/>
              </w:rPr>
            </w:pPr>
          </w:p>
        </w:tc>
        <w:tc>
          <w:tcPr>
            <w:tcW w:w="10260" w:type="dxa"/>
            <w:gridSpan w:val="14"/>
            <w:tcBorders>
              <w:left w:val="single" w:sz="4" w:space="0" w:color="1F497D" w:themeColor="text2"/>
              <w:bottom w:val="single" w:sz="4" w:space="0" w:color="1F497D" w:themeColor="text2"/>
            </w:tcBorders>
            <w:shd w:val="clear" w:color="auto" w:fill="8DB3E2" w:themeFill="text2" w:themeFillTint="66"/>
          </w:tcPr>
          <w:p w:rsidR="009D013E" w:rsidRDefault="009D013E" w:rsidP="00703EC2">
            <w:pPr>
              <w:ind w:left="113" w:right="113"/>
              <w:jc w:val="center"/>
              <w:cnfStyle w:val="000000100000"/>
              <w:rPr>
                <w:rFonts w:ascii="Calibri" w:hAnsi="Calibri" w:cs="Times New Roman"/>
                <w:b/>
                <w:color w:val="000000" w:themeColor="text1"/>
              </w:rPr>
            </w:pPr>
            <w:r>
              <w:rPr>
                <w:rFonts w:ascii="Calibri" w:hAnsi="Calibri" w:cs="Times New Roman"/>
                <w:b/>
                <w:color w:val="000000" w:themeColor="text1"/>
              </w:rPr>
              <w:t>OALCF Competencies and Task Groups</w:t>
            </w:r>
          </w:p>
        </w:tc>
      </w:tr>
      <w:tr w:rsidR="009D013E" w:rsidRPr="00E9317B" w:rsidTr="00BE5DEE">
        <w:trPr>
          <w:trHeight w:val="543"/>
        </w:trPr>
        <w:tc>
          <w:tcPr>
            <w:cnfStyle w:val="000010000000"/>
            <w:tcW w:w="990" w:type="dxa"/>
            <w:tcBorders>
              <w:top w:val="nil"/>
              <w:bottom w:val="single" w:sz="4" w:space="0" w:color="1F497D" w:themeColor="text2"/>
              <w:right w:val="single" w:sz="4" w:space="0" w:color="1F497D" w:themeColor="text2"/>
            </w:tcBorders>
            <w:shd w:val="clear" w:color="auto" w:fill="auto"/>
          </w:tcPr>
          <w:p w:rsidR="009D013E" w:rsidRPr="00E9317B" w:rsidRDefault="009D013E" w:rsidP="00703EC2">
            <w:pPr>
              <w:jc w:val="center"/>
              <w:rPr>
                <w:rFonts w:ascii="Calibri" w:hAnsi="Calibri" w:cs="Times New Roman"/>
                <w:color w:val="000000"/>
              </w:rPr>
            </w:pPr>
          </w:p>
        </w:tc>
        <w:tc>
          <w:tcPr>
            <w:tcW w:w="3870" w:type="dxa"/>
            <w:tcBorders>
              <w:left w:val="single" w:sz="4" w:space="0" w:color="1F497D" w:themeColor="text2"/>
              <w:bottom w:val="single" w:sz="4" w:space="0" w:color="1F497D" w:themeColor="text2"/>
              <w:right w:val="single" w:sz="4" w:space="0" w:color="1F497D" w:themeColor="text2"/>
            </w:tcBorders>
            <w:shd w:val="clear" w:color="auto" w:fill="8DB3E2" w:themeFill="text2" w:themeFillTint="66"/>
          </w:tcPr>
          <w:p w:rsidR="009D013E" w:rsidRDefault="009D013E" w:rsidP="00703EC2">
            <w:pPr>
              <w:jc w:val="center"/>
              <w:cnfStyle w:val="000000000000"/>
              <w:rPr>
                <w:rFonts w:ascii="Calibri" w:hAnsi="Calibri" w:cs="Times New Roman"/>
                <w:b/>
                <w:color w:val="000000"/>
              </w:rPr>
            </w:pPr>
          </w:p>
          <w:p w:rsidR="009D013E" w:rsidRPr="00E9317B" w:rsidRDefault="009D013E" w:rsidP="00703EC2">
            <w:pPr>
              <w:jc w:val="center"/>
              <w:cnfStyle w:val="000000000000"/>
              <w:rPr>
                <w:rFonts w:ascii="Calibri" w:hAnsi="Calibri" w:cs="Times New Roman"/>
                <w:b/>
                <w:color w:val="000000"/>
              </w:rPr>
            </w:pPr>
            <w:r w:rsidRPr="00E9317B">
              <w:rPr>
                <w:rFonts w:ascii="Calibri" w:hAnsi="Calibri" w:cs="Times New Roman"/>
                <w:b/>
                <w:color w:val="000000"/>
              </w:rPr>
              <w:t>Competencies</w:t>
            </w:r>
          </w:p>
        </w:tc>
        <w:tc>
          <w:tcPr>
            <w:cnfStyle w:val="000010000000"/>
            <w:tcW w:w="1440" w:type="dxa"/>
            <w:gridSpan w:val="3"/>
            <w:tcBorders>
              <w:left w:val="single" w:sz="4" w:space="0" w:color="1F497D" w:themeColor="text2"/>
              <w:bottom w:val="single" w:sz="4" w:space="0" w:color="1F497D" w:themeColor="text2"/>
              <w:right w:val="single" w:sz="4" w:space="0" w:color="1F497D" w:themeColor="text2"/>
            </w:tcBorders>
            <w:shd w:val="clear" w:color="auto" w:fill="8DB3E2" w:themeFill="text2" w:themeFillTint="66"/>
          </w:tcPr>
          <w:p w:rsidR="009D013E" w:rsidRPr="00E9317B" w:rsidRDefault="009D013E" w:rsidP="00703EC2">
            <w:pPr>
              <w:jc w:val="center"/>
              <w:rPr>
                <w:rFonts w:ascii="Calibri" w:hAnsi="Calibri" w:cs="Times New Roman"/>
                <w:b/>
                <w:color w:val="000000"/>
              </w:rPr>
            </w:pPr>
            <w:r w:rsidRPr="00E9317B">
              <w:rPr>
                <w:rFonts w:ascii="Calibri" w:hAnsi="Calibri" w:cs="Times New Roman"/>
                <w:b/>
                <w:color w:val="000000"/>
              </w:rPr>
              <w:t>Find and Use Information</w:t>
            </w:r>
          </w:p>
        </w:tc>
        <w:tc>
          <w:tcPr>
            <w:tcW w:w="1980" w:type="dxa"/>
            <w:gridSpan w:val="4"/>
            <w:tcBorders>
              <w:left w:val="single" w:sz="4" w:space="0" w:color="1F497D" w:themeColor="text2"/>
              <w:bottom w:val="single" w:sz="4" w:space="0" w:color="1F497D" w:themeColor="text2"/>
              <w:right w:val="single" w:sz="4" w:space="0" w:color="1F497D" w:themeColor="text2"/>
            </w:tcBorders>
            <w:shd w:val="clear" w:color="auto" w:fill="8DB3E2" w:themeFill="text2" w:themeFillTint="66"/>
          </w:tcPr>
          <w:p w:rsidR="009D013E" w:rsidRPr="00E9317B" w:rsidRDefault="009D013E" w:rsidP="00703EC2">
            <w:pPr>
              <w:jc w:val="center"/>
              <w:cnfStyle w:val="000000000000"/>
              <w:rPr>
                <w:rFonts w:ascii="Calibri" w:hAnsi="Calibri" w:cs="Times New Roman"/>
                <w:b/>
                <w:color w:val="000000"/>
              </w:rPr>
            </w:pPr>
            <w:r w:rsidRPr="00E9317B">
              <w:rPr>
                <w:rFonts w:ascii="Calibri" w:hAnsi="Calibri" w:cs="Times New Roman"/>
                <w:b/>
                <w:color w:val="000000"/>
              </w:rPr>
              <w:t>Communicate Ideas and Information</w:t>
            </w:r>
          </w:p>
        </w:tc>
        <w:tc>
          <w:tcPr>
            <w:cnfStyle w:val="000010000000"/>
            <w:tcW w:w="1890" w:type="dxa"/>
            <w:gridSpan w:val="4"/>
            <w:tcBorders>
              <w:left w:val="single" w:sz="4" w:space="0" w:color="1F497D" w:themeColor="text2"/>
              <w:bottom w:val="single" w:sz="4" w:space="0" w:color="1F497D" w:themeColor="text2"/>
              <w:right w:val="single" w:sz="4" w:space="0" w:color="1F497D" w:themeColor="text2"/>
            </w:tcBorders>
            <w:shd w:val="clear" w:color="auto" w:fill="8DB3E2" w:themeFill="text2" w:themeFillTint="66"/>
          </w:tcPr>
          <w:p w:rsidR="009D013E" w:rsidRPr="00E9317B" w:rsidRDefault="009D013E" w:rsidP="00703EC2">
            <w:pPr>
              <w:jc w:val="center"/>
              <w:rPr>
                <w:rFonts w:ascii="Calibri" w:hAnsi="Calibri" w:cs="Times New Roman"/>
                <w:b/>
                <w:color w:val="000000"/>
              </w:rPr>
            </w:pPr>
            <w:r w:rsidRPr="00E9317B">
              <w:rPr>
                <w:rFonts w:ascii="Calibri" w:hAnsi="Calibri" w:cs="Times New Roman"/>
                <w:b/>
                <w:color w:val="000000"/>
              </w:rPr>
              <w:t>Understand and Use Numbers</w:t>
            </w:r>
          </w:p>
        </w:tc>
        <w:tc>
          <w:tcPr>
            <w:tcW w:w="360" w:type="dxa"/>
            <w:vMerge w:val="restart"/>
            <w:tcBorders>
              <w:left w:val="single" w:sz="4" w:space="0" w:color="1F497D" w:themeColor="text2"/>
              <w:bottom w:val="single" w:sz="4" w:space="0" w:color="1F497D" w:themeColor="text2"/>
              <w:right w:val="single" w:sz="4" w:space="0" w:color="1F497D" w:themeColor="text2"/>
            </w:tcBorders>
            <w:shd w:val="clear" w:color="auto" w:fill="8DB3E2" w:themeFill="text2" w:themeFillTint="66"/>
            <w:textDirection w:val="btLr"/>
          </w:tcPr>
          <w:p w:rsidR="009D013E" w:rsidRPr="00E9317B" w:rsidRDefault="009D013E" w:rsidP="00703EC2">
            <w:pPr>
              <w:ind w:left="113" w:right="113"/>
              <w:jc w:val="center"/>
              <w:cnfStyle w:val="000000000000"/>
              <w:rPr>
                <w:rFonts w:ascii="Calibri" w:hAnsi="Calibri" w:cs="Times New Roman"/>
                <w:b/>
              </w:rPr>
            </w:pPr>
            <w:r w:rsidRPr="004F6EFE">
              <w:rPr>
                <w:rFonts w:ascii="Calibri" w:hAnsi="Calibri" w:cs="Times New Roman"/>
                <w:b/>
                <w:color w:val="000000" w:themeColor="text1"/>
              </w:rPr>
              <w:t>Use Digital Technology</w:t>
            </w:r>
          </w:p>
        </w:tc>
        <w:tc>
          <w:tcPr>
            <w:cnfStyle w:val="000010000000"/>
            <w:tcW w:w="720" w:type="dxa"/>
            <w:vMerge w:val="restart"/>
            <w:tcBorders>
              <w:left w:val="single" w:sz="4" w:space="0" w:color="1F497D" w:themeColor="text2"/>
            </w:tcBorders>
            <w:shd w:val="clear" w:color="auto" w:fill="8DB3E2" w:themeFill="text2" w:themeFillTint="66"/>
            <w:vAlign w:val="center"/>
          </w:tcPr>
          <w:p w:rsidR="009D013E" w:rsidRPr="004F6EFE" w:rsidRDefault="009D013E" w:rsidP="009D013E">
            <w:pPr>
              <w:jc w:val="center"/>
              <w:rPr>
                <w:rFonts w:ascii="Calibri" w:hAnsi="Calibri" w:cs="Times New Roman"/>
                <w:b/>
                <w:color w:val="000000" w:themeColor="text1"/>
              </w:rPr>
            </w:pPr>
            <w:r>
              <w:rPr>
                <w:rFonts w:ascii="Calibri" w:hAnsi="Calibri" w:cs="Times New Roman"/>
                <w:b/>
                <w:color w:val="000000"/>
                <w:sz w:val="18"/>
                <w:szCs w:val="18"/>
              </w:rPr>
              <w:t>Page #</w:t>
            </w:r>
          </w:p>
        </w:tc>
      </w:tr>
      <w:tr w:rsidR="009D013E" w:rsidRPr="00E9317B" w:rsidTr="00BE5DEE">
        <w:trPr>
          <w:cnfStyle w:val="000000100000"/>
          <w:trHeight w:val="1893"/>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auto"/>
          </w:tcPr>
          <w:p w:rsidR="009D013E" w:rsidRPr="00E9317B" w:rsidRDefault="009D013E" w:rsidP="00703EC2">
            <w:pPr>
              <w:jc w:val="center"/>
              <w:rPr>
                <w:rFonts w:ascii="Calibri" w:hAnsi="Calibri" w:cs="Times New Roman"/>
                <w:b/>
                <w:color w:val="000000"/>
              </w:rPr>
            </w:pPr>
          </w:p>
          <w:p w:rsidR="009D013E" w:rsidRPr="00E9317B" w:rsidRDefault="009D013E" w:rsidP="00703EC2">
            <w:pPr>
              <w:jc w:val="center"/>
              <w:rPr>
                <w:rFonts w:ascii="Calibri" w:hAnsi="Calibri" w:cs="Times New Roman"/>
                <w:b/>
                <w:color w:val="000000"/>
              </w:rPr>
            </w:pPr>
          </w:p>
          <w:p w:rsidR="009D013E" w:rsidRPr="00E9317B" w:rsidRDefault="009D013E" w:rsidP="00703EC2">
            <w:pPr>
              <w:jc w:val="center"/>
              <w:rPr>
                <w:rFonts w:ascii="Calibri" w:hAnsi="Calibri" w:cs="Times New Roman"/>
                <w:b/>
                <w:color w:val="000000"/>
              </w:rPr>
            </w:pPr>
            <w:r w:rsidRPr="00E9317B">
              <w:rPr>
                <w:rFonts w:ascii="Calibri" w:hAnsi="Calibri" w:cs="Times New Roman"/>
                <w:b/>
                <w:color w:val="000000"/>
              </w:rPr>
              <w:t>Lesson #</w:t>
            </w:r>
          </w:p>
        </w:tc>
        <w:tc>
          <w:tcPr>
            <w:tcW w:w="38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9D013E" w:rsidRPr="00E9317B" w:rsidRDefault="009D013E" w:rsidP="00703EC2">
            <w:pPr>
              <w:jc w:val="center"/>
              <w:cnfStyle w:val="000000100000"/>
              <w:rPr>
                <w:rFonts w:ascii="Calibri" w:hAnsi="Calibri" w:cs="Times New Roman"/>
                <w:b/>
                <w:color w:val="000000"/>
              </w:rPr>
            </w:pPr>
          </w:p>
          <w:p w:rsidR="009D013E" w:rsidRPr="00E9317B" w:rsidRDefault="009D013E" w:rsidP="00703EC2">
            <w:pPr>
              <w:jc w:val="center"/>
              <w:cnfStyle w:val="000000100000"/>
              <w:rPr>
                <w:rFonts w:ascii="Calibri" w:hAnsi="Calibri" w:cs="Times New Roman"/>
                <w:b/>
                <w:color w:val="000000"/>
              </w:rPr>
            </w:pPr>
          </w:p>
          <w:p w:rsidR="009D013E" w:rsidRPr="00E9317B" w:rsidRDefault="009D013E" w:rsidP="00703EC2">
            <w:pPr>
              <w:jc w:val="center"/>
              <w:cnfStyle w:val="000000100000"/>
              <w:rPr>
                <w:rFonts w:ascii="Calibri" w:hAnsi="Calibri" w:cs="Times New Roman"/>
                <w:b/>
                <w:color w:val="000000"/>
              </w:rPr>
            </w:pPr>
            <w:r w:rsidRPr="00E9317B">
              <w:rPr>
                <w:rFonts w:ascii="Calibri" w:hAnsi="Calibri" w:cs="Times New Roman"/>
                <w:b/>
                <w:color w:val="000000"/>
              </w:rPr>
              <w:t>Activity</w:t>
            </w:r>
          </w:p>
          <w:p w:rsidR="009D013E" w:rsidRPr="00E9317B" w:rsidRDefault="009D013E" w:rsidP="00703EC2">
            <w:pPr>
              <w:jc w:val="center"/>
              <w:cnfStyle w:val="000000100000"/>
              <w:rPr>
                <w:rFonts w:ascii="Calibri" w:hAnsi="Calibri" w:cs="Times New Roman"/>
                <w:b/>
                <w:color w:val="000000"/>
              </w:rPr>
            </w:pPr>
            <w:r w:rsidRPr="00E9317B">
              <w:rPr>
                <w:rFonts w:ascii="Calibri" w:hAnsi="Calibri" w:cs="Times New Roman"/>
                <w:b/>
                <w:color w:val="000000"/>
              </w:rPr>
              <w:t>Description</w:t>
            </w:r>
          </w:p>
        </w:tc>
        <w:tc>
          <w:tcPr>
            <w:cnfStyle w:val="000010000000"/>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 xml:space="preserve">Read continuous text </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cnfStyle w:val="000000100000"/>
              <w:rPr>
                <w:rFonts w:ascii="Calibri" w:hAnsi="Calibri" w:cs="Times New Roman"/>
                <w:b/>
                <w:color w:val="000000"/>
                <w:sz w:val="18"/>
                <w:szCs w:val="18"/>
              </w:rPr>
            </w:pPr>
            <w:r w:rsidRPr="000B49BF">
              <w:rPr>
                <w:rFonts w:ascii="Calibri" w:hAnsi="Calibri" w:cs="Times New Roman"/>
                <w:b/>
                <w:color w:val="000000"/>
                <w:sz w:val="18"/>
                <w:szCs w:val="18"/>
              </w:rPr>
              <w:t xml:space="preserve">Interpret documents </w:t>
            </w:r>
          </w:p>
        </w:tc>
        <w:tc>
          <w:tcPr>
            <w:cnfStyle w:val="000010000000"/>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Extract info from films, broadcasts, etc.</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cnfStyle w:val="000000100000"/>
              <w:rPr>
                <w:rFonts w:ascii="Calibri" w:hAnsi="Calibri" w:cs="Times New Roman"/>
                <w:b/>
                <w:color w:val="000000"/>
                <w:sz w:val="18"/>
                <w:szCs w:val="18"/>
              </w:rPr>
            </w:pPr>
            <w:r w:rsidRPr="000B49BF">
              <w:rPr>
                <w:rFonts w:ascii="Calibri" w:hAnsi="Calibri" w:cs="Times New Roman"/>
                <w:b/>
                <w:color w:val="000000"/>
                <w:sz w:val="18"/>
                <w:szCs w:val="18"/>
              </w:rPr>
              <w:t>Interact with others</w:t>
            </w:r>
          </w:p>
        </w:tc>
        <w:tc>
          <w:tcPr>
            <w:cnfStyle w:val="000010000000"/>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Write continuous text</w:t>
            </w:r>
          </w:p>
        </w:tc>
        <w:tc>
          <w:tcPr>
            <w:tcW w:w="63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cnfStyle w:val="000000100000"/>
              <w:rPr>
                <w:rFonts w:ascii="Calibri" w:hAnsi="Calibri" w:cs="Times New Roman"/>
                <w:b/>
                <w:color w:val="000000"/>
                <w:sz w:val="18"/>
                <w:szCs w:val="18"/>
              </w:rPr>
            </w:pPr>
            <w:r w:rsidRPr="000B49BF">
              <w:rPr>
                <w:rFonts w:ascii="Calibri" w:hAnsi="Calibri" w:cs="Times New Roman"/>
                <w:b/>
                <w:color w:val="000000"/>
                <w:sz w:val="18"/>
                <w:szCs w:val="18"/>
              </w:rPr>
              <w:t>Complete and Create Documents</w:t>
            </w:r>
          </w:p>
        </w:tc>
        <w:tc>
          <w:tcPr>
            <w:cnfStyle w:val="000010000000"/>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Express oneself creatively</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cnfStyle w:val="000000100000"/>
              <w:rPr>
                <w:rFonts w:ascii="Calibri" w:hAnsi="Calibri" w:cs="Times New Roman"/>
                <w:b/>
                <w:color w:val="000000"/>
                <w:sz w:val="18"/>
                <w:szCs w:val="18"/>
              </w:rPr>
            </w:pPr>
            <w:r w:rsidRPr="000B49BF">
              <w:rPr>
                <w:rFonts w:ascii="Calibri" w:hAnsi="Calibri" w:cs="Times New Roman"/>
                <w:b/>
                <w:color w:val="000000"/>
                <w:sz w:val="18"/>
                <w:szCs w:val="18"/>
              </w:rPr>
              <w:t>Manage money</w:t>
            </w:r>
          </w:p>
        </w:tc>
        <w:tc>
          <w:tcPr>
            <w:cnfStyle w:val="000010000000"/>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Manage time</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cnfStyle w:val="000000100000"/>
              <w:rPr>
                <w:rFonts w:ascii="Calibri" w:hAnsi="Calibri" w:cs="Times New Roman"/>
                <w:b/>
                <w:color w:val="000000"/>
                <w:sz w:val="18"/>
                <w:szCs w:val="18"/>
              </w:rPr>
            </w:pPr>
            <w:r w:rsidRPr="000B49BF">
              <w:rPr>
                <w:rFonts w:ascii="Calibri" w:hAnsi="Calibri" w:cs="Times New Roman"/>
                <w:b/>
                <w:color w:val="000000"/>
                <w:sz w:val="18"/>
                <w:szCs w:val="18"/>
              </w:rPr>
              <w:t>Use measures</w:t>
            </w:r>
          </w:p>
        </w:tc>
        <w:tc>
          <w:tcPr>
            <w:cnfStyle w:val="000010000000"/>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extDirection w:val="btLr"/>
          </w:tcPr>
          <w:p w:rsidR="009D013E" w:rsidRPr="000B49BF" w:rsidRDefault="009D013E" w:rsidP="00703EC2">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Manage Data</w:t>
            </w:r>
          </w:p>
        </w:tc>
        <w:tc>
          <w:tcPr>
            <w:tcW w:w="36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textDirection w:val="btLr"/>
          </w:tcPr>
          <w:p w:rsidR="009D013E" w:rsidRPr="00E9317B" w:rsidRDefault="009D013E" w:rsidP="00703EC2">
            <w:pPr>
              <w:ind w:left="113" w:right="113"/>
              <w:jc w:val="center"/>
              <w:cnfStyle w:val="000000100000"/>
              <w:rPr>
                <w:rFonts w:ascii="Calibri" w:hAnsi="Calibri" w:cs="Times New Roman"/>
                <w:b/>
                <w:color w:val="000000"/>
                <w:sz w:val="18"/>
                <w:szCs w:val="18"/>
              </w:rPr>
            </w:pPr>
          </w:p>
        </w:tc>
        <w:tc>
          <w:tcPr>
            <w:cnfStyle w:val="000010000000"/>
            <w:tcW w:w="720" w:type="dxa"/>
            <w:vMerge/>
            <w:tcBorders>
              <w:left w:val="single" w:sz="4" w:space="0" w:color="1F497D" w:themeColor="text2"/>
              <w:bottom w:val="single" w:sz="4" w:space="0" w:color="1F497D" w:themeColor="text2"/>
            </w:tcBorders>
            <w:shd w:val="clear" w:color="auto" w:fill="8DB3E2" w:themeFill="text2" w:themeFillTint="66"/>
            <w:vAlign w:val="center"/>
          </w:tcPr>
          <w:p w:rsidR="009D013E" w:rsidRPr="00E9317B" w:rsidRDefault="009D013E" w:rsidP="00703EC2">
            <w:pPr>
              <w:jc w:val="center"/>
              <w:rPr>
                <w:rFonts w:ascii="Calibri" w:hAnsi="Calibri" w:cs="Times New Roman"/>
                <w:b/>
                <w:color w:val="000000"/>
                <w:sz w:val="18"/>
                <w:szCs w:val="18"/>
              </w:rPr>
            </w:pPr>
          </w:p>
        </w:tc>
      </w:tr>
      <w:tr w:rsidR="00703EC2" w:rsidRPr="00607B67" w:rsidTr="00BE5DEE">
        <w:trPr>
          <w:trHeight w:val="617"/>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240"/>
              <w:jc w:val="center"/>
              <w:rPr>
                <w:rFonts w:ascii="Calibri" w:hAnsi="Calibri" w:cs="Times New Roman"/>
                <w:b/>
                <w:color w:val="000000"/>
                <w:sz w:val="20"/>
                <w:szCs w:val="20"/>
              </w:rPr>
            </w:pP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cnfStyle w:val="000000000000"/>
              <w:rPr>
                <w:rFonts w:ascii="Calibri" w:hAnsi="Calibri" w:cs="Times New Roman"/>
                <w:b/>
                <w:color w:val="000000"/>
                <w:sz w:val="20"/>
                <w:szCs w:val="20"/>
              </w:rPr>
            </w:pPr>
            <w:r w:rsidRPr="00607B67">
              <w:rPr>
                <w:rFonts w:ascii="Calibri" w:hAnsi="Calibri" w:cs="Times New Roman"/>
                <w:b/>
                <w:color w:val="000000"/>
                <w:sz w:val="20"/>
                <w:szCs w:val="20"/>
              </w:rPr>
              <w:t>Task Group #</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rPr>
                <w:rFonts w:ascii="Calibri" w:hAnsi="Calibri" w:cs="Times New Roman"/>
                <w:b/>
                <w:color w:val="000000"/>
                <w:sz w:val="20"/>
                <w:szCs w:val="20"/>
              </w:rPr>
            </w:pPr>
            <w:r w:rsidRPr="00607B67">
              <w:rPr>
                <w:rFonts w:ascii="Calibri" w:hAnsi="Calibri" w:cs="Times New Roman"/>
                <w:b/>
                <w:color w:val="000000"/>
                <w:sz w:val="20"/>
                <w:szCs w:val="20"/>
              </w:rPr>
              <w:t>A1</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cnfStyle w:val="000000000000"/>
              <w:rPr>
                <w:rFonts w:ascii="Calibri" w:hAnsi="Calibri" w:cs="Times New Roman"/>
                <w:b/>
                <w:color w:val="000000"/>
                <w:sz w:val="20"/>
                <w:szCs w:val="20"/>
              </w:rPr>
            </w:pPr>
            <w:r w:rsidRPr="00607B67">
              <w:rPr>
                <w:rFonts w:ascii="Calibri" w:hAnsi="Calibri" w:cs="Times New Roman"/>
                <w:b/>
                <w:color w:val="000000"/>
                <w:sz w:val="20"/>
                <w:szCs w:val="20"/>
              </w:rPr>
              <w:t>A2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rPr>
                <w:rFonts w:ascii="Calibri" w:hAnsi="Calibri" w:cs="Times New Roman"/>
                <w:b/>
                <w:color w:val="000000"/>
                <w:sz w:val="20"/>
                <w:szCs w:val="20"/>
              </w:rPr>
            </w:pPr>
            <w:r w:rsidRPr="00607B67">
              <w:rPr>
                <w:rFonts w:ascii="Calibri" w:hAnsi="Calibri" w:cs="Times New Roman"/>
                <w:b/>
                <w:color w:val="000000"/>
                <w:sz w:val="20"/>
                <w:szCs w:val="20"/>
              </w:rPr>
              <w:t>A3</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cnfStyle w:val="000000000000"/>
              <w:rPr>
                <w:rFonts w:ascii="Calibri" w:hAnsi="Calibri" w:cs="Times New Roman"/>
                <w:b/>
                <w:color w:val="000000"/>
                <w:sz w:val="20"/>
                <w:szCs w:val="20"/>
              </w:rPr>
            </w:pPr>
            <w:r w:rsidRPr="00607B67">
              <w:rPr>
                <w:rFonts w:ascii="Calibri" w:hAnsi="Calibri" w:cs="Times New Roman"/>
                <w:b/>
                <w:color w:val="000000"/>
                <w:sz w:val="20"/>
                <w:szCs w:val="20"/>
              </w:rPr>
              <w:t>B1</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rPr>
                <w:rFonts w:ascii="Calibri" w:hAnsi="Calibri" w:cs="Times New Roman"/>
                <w:b/>
                <w:color w:val="000000"/>
                <w:sz w:val="20"/>
                <w:szCs w:val="20"/>
              </w:rPr>
            </w:pPr>
            <w:r w:rsidRPr="00607B67">
              <w:rPr>
                <w:rFonts w:ascii="Calibri" w:hAnsi="Calibri" w:cs="Times New Roman"/>
                <w:b/>
                <w:color w:val="000000"/>
                <w:sz w:val="20"/>
                <w:szCs w:val="20"/>
              </w:rPr>
              <w:t>B2</w:t>
            </w: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cnfStyle w:val="000000000000"/>
              <w:rPr>
                <w:rFonts w:ascii="Calibri" w:hAnsi="Calibri" w:cs="Times New Roman"/>
                <w:b/>
                <w:color w:val="000000"/>
                <w:sz w:val="20"/>
                <w:szCs w:val="20"/>
              </w:rPr>
            </w:pPr>
            <w:r w:rsidRPr="00607B67">
              <w:rPr>
                <w:rFonts w:ascii="Calibri" w:hAnsi="Calibri" w:cs="Times New Roman"/>
                <w:b/>
                <w:color w:val="000000"/>
                <w:sz w:val="20"/>
                <w:szCs w:val="20"/>
              </w:rPr>
              <w:t>B3</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rPr>
                <w:rFonts w:ascii="Calibri" w:hAnsi="Calibri" w:cs="Times New Roman"/>
                <w:b/>
                <w:color w:val="000000"/>
                <w:sz w:val="20"/>
                <w:szCs w:val="20"/>
              </w:rPr>
            </w:pPr>
            <w:r w:rsidRPr="00607B67">
              <w:rPr>
                <w:rFonts w:ascii="Calibri" w:hAnsi="Calibri" w:cs="Times New Roman"/>
                <w:b/>
                <w:color w:val="000000"/>
                <w:sz w:val="20"/>
                <w:szCs w:val="20"/>
              </w:rPr>
              <w:t>B4</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cnfStyle w:val="000000000000"/>
              <w:rPr>
                <w:rFonts w:ascii="Calibri" w:hAnsi="Calibri" w:cs="Times New Roman"/>
                <w:b/>
                <w:color w:val="000000"/>
                <w:sz w:val="20"/>
                <w:szCs w:val="20"/>
              </w:rPr>
            </w:pPr>
            <w:r w:rsidRPr="00607B67">
              <w:rPr>
                <w:rFonts w:ascii="Calibri" w:hAnsi="Calibri" w:cs="Times New Roman"/>
                <w:b/>
                <w:color w:val="000000"/>
                <w:sz w:val="20"/>
                <w:szCs w:val="20"/>
              </w:rPr>
              <w:t>C1</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rPr>
                <w:rFonts w:ascii="Calibri" w:hAnsi="Calibri" w:cs="Times New Roman"/>
                <w:b/>
                <w:color w:val="000000"/>
                <w:sz w:val="20"/>
                <w:szCs w:val="20"/>
              </w:rPr>
            </w:pPr>
            <w:r w:rsidRPr="00607B67">
              <w:rPr>
                <w:rFonts w:ascii="Calibri" w:hAnsi="Calibri" w:cs="Times New Roman"/>
                <w:b/>
                <w:color w:val="000000"/>
                <w:sz w:val="20"/>
                <w:szCs w:val="20"/>
              </w:rPr>
              <w:t>C2</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cnfStyle w:val="000000000000"/>
              <w:rPr>
                <w:rFonts w:ascii="Calibri" w:hAnsi="Calibri" w:cs="Times New Roman"/>
                <w:b/>
                <w:color w:val="000000"/>
                <w:sz w:val="20"/>
                <w:szCs w:val="20"/>
              </w:rPr>
            </w:pPr>
            <w:r w:rsidRPr="00607B67">
              <w:rPr>
                <w:rFonts w:ascii="Calibri" w:hAnsi="Calibri" w:cs="Times New Roman"/>
                <w:b/>
                <w:color w:val="000000"/>
                <w:sz w:val="20"/>
                <w:szCs w:val="20"/>
              </w:rPr>
              <w:t>C3</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rPr>
                <w:rFonts w:ascii="Calibri" w:hAnsi="Calibri" w:cs="Times New Roman"/>
                <w:b/>
                <w:color w:val="000000"/>
                <w:sz w:val="20"/>
                <w:szCs w:val="20"/>
              </w:rPr>
            </w:pPr>
            <w:r w:rsidRPr="00607B67">
              <w:rPr>
                <w:rFonts w:ascii="Calibri" w:hAnsi="Calibri" w:cs="Times New Roman"/>
                <w:b/>
                <w:color w:val="000000"/>
                <w:sz w:val="20"/>
                <w:szCs w:val="20"/>
              </w:rPr>
              <w:t>C4</w:t>
            </w: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240"/>
              <w:jc w:val="center"/>
              <w:cnfStyle w:val="000000000000"/>
              <w:rPr>
                <w:rFonts w:ascii="Calibri" w:hAnsi="Calibri" w:cs="Times New Roman"/>
                <w:b/>
                <w:color w:val="000000"/>
                <w:sz w:val="20"/>
                <w:szCs w:val="20"/>
              </w:rPr>
            </w:pPr>
            <w:r w:rsidRPr="00607B67">
              <w:rPr>
                <w:rFonts w:ascii="Calibri" w:hAnsi="Calibri" w:cs="Times New Roman"/>
                <w:b/>
                <w:color w:val="000000"/>
                <w:sz w:val="20"/>
                <w:szCs w:val="20"/>
              </w:rPr>
              <w:t>D</w:t>
            </w: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703EC2" w:rsidP="00703EC2">
            <w:pPr>
              <w:spacing w:before="240"/>
              <w:jc w:val="center"/>
              <w:rPr>
                <w:rFonts w:ascii="Calibri" w:hAnsi="Calibri" w:cs="Times New Roman"/>
                <w:b/>
                <w:color w:val="000000"/>
                <w:sz w:val="20"/>
                <w:szCs w:val="20"/>
              </w:rPr>
            </w:pPr>
          </w:p>
        </w:tc>
      </w:tr>
      <w:tr w:rsidR="00703EC2" w:rsidRPr="00607B67" w:rsidTr="00BE5DEE">
        <w:trPr>
          <w:cnfStyle w:val="000000100000"/>
          <w:trHeight w:val="355"/>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1</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 xml:space="preserve"> Calculate cost of meal using online menu</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.1b</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703EC2"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720" w:type="dxa"/>
            <w:tcBorders>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4</w:t>
            </w:r>
          </w:p>
        </w:tc>
      </w:tr>
      <w:tr w:rsidR="00703EC2" w:rsidRPr="00607B67" w:rsidTr="00BE5DEE">
        <w:trPr>
          <w:trHeight w:val="367"/>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2</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 xml:space="preserve"> Complete a babysitter information sheet</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.1</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.1a</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10</w:t>
            </w:r>
          </w:p>
        </w:tc>
      </w:tr>
      <w:tr w:rsidR="00703EC2" w:rsidRPr="00607B67" w:rsidTr="00BE5DEE">
        <w:trPr>
          <w:cnfStyle w:val="000000100000"/>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3</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Create a budget for a 3-day vacation</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.1a</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16</w:t>
            </w:r>
          </w:p>
        </w:tc>
      </w:tr>
      <w:tr w:rsidR="00703EC2" w:rsidRPr="00607B67" w:rsidTr="00BE5DEE">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4</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 xml:space="preserve"> Use a table to determine correct paint sheen</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22</w:t>
            </w:r>
          </w:p>
        </w:tc>
      </w:tr>
      <w:tr w:rsidR="00703EC2" w:rsidRPr="00607B67" w:rsidTr="00BE5DEE">
        <w:trPr>
          <w:cnfStyle w:val="000000100000"/>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5</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 xml:space="preserve"> Review a wedding checklist</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.1</w:t>
            </w: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28</w:t>
            </w:r>
          </w:p>
        </w:tc>
      </w:tr>
      <w:tr w:rsidR="00703EC2" w:rsidRPr="00607B67" w:rsidTr="00BE5DEE">
        <w:trPr>
          <w:trHeight w:val="257"/>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6</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 xml:space="preserve"> Wedding cake recipe</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35</w:t>
            </w:r>
          </w:p>
        </w:tc>
      </w:tr>
      <w:tr w:rsidR="00703EC2" w:rsidRPr="00607B67" w:rsidTr="00BE5DEE">
        <w:trPr>
          <w:cnfStyle w:val="000000100000"/>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7</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 xml:space="preserve"> Make a list of items for a first aid kid</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 xml:space="preserve"> .1a</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41</w:t>
            </w:r>
          </w:p>
        </w:tc>
      </w:tr>
      <w:tr w:rsidR="00703EC2" w:rsidRPr="00607B67" w:rsidTr="00BE5DEE">
        <w:trPr>
          <w:trHeight w:val="379"/>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8</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 xml:space="preserve"> Use a grocery flyer to plan purchases for a party</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.1</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.1</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46</w:t>
            </w:r>
          </w:p>
        </w:tc>
      </w:tr>
      <w:tr w:rsidR="00703EC2" w:rsidRPr="00607B67" w:rsidTr="00BE5DEE">
        <w:trPr>
          <w:cnfStyle w:val="000000100000"/>
          <w:trHeight w:val="427"/>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9</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sidRPr="004518BC">
              <w:rPr>
                <w:rFonts w:ascii="Calibri" w:hAnsi="Calibri" w:cs="Times New Roman"/>
                <w:color w:val="000000"/>
                <w:sz w:val="18"/>
                <w:szCs w:val="18"/>
              </w:rPr>
              <w:t>Fill in a warranty card</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.1a</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52</w:t>
            </w:r>
          </w:p>
        </w:tc>
      </w:tr>
      <w:tr w:rsidR="00703EC2" w:rsidRPr="00607B67" w:rsidTr="00BE5DEE">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10</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sidRPr="004518BC">
              <w:rPr>
                <w:rFonts w:ascii="Calibri" w:hAnsi="Calibri" w:cs="Times New Roman"/>
                <w:color w:val="000000"/>
                <w:sz w:val="18"/>
                <w:szCs w:val="18"/>
              </w:rPr>
              <w:t>Interpret a hockey schedule</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.1</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57</w:t>
            </w:r>
          </w:p>
        </w:tc>
      </w:tr>
      <w:tr w:rsidR="00703EC2" w:rsidRPr="00607B67" w:rsidTr="00BE5DEE">
        <w:trPr>
          <w:cnfStyle w:val="000000100000"/>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11</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sidRPr="004518BC">
              <w:rPr>
                <w:rFonts w:ascii="Calibri" w:hAnsi="Calibri" w:cs="Times New Roman"/>
                <w:color w:val="000000"/>
                <w:sz w:val="18"/>
                <w:szCs w:val="18"/>
              </w:rPr>
              <w:t>Research getting a driver’s licence</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.2</w:t>
            </w: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720" w:type="dxa"/>
            <w:tcBorders>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63</w:t>
            </w:r>
          </w:p>
        </w:tc>
      </w:tr>
      <w:tr w:rsidR="00703EC2" w:rsidRPr="00607B67" w:rsidTr="00BE5DEE">
        <w:trPr>
          <w:trHeight w:val="399"/>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12</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sidRPr="006E32BE">
              <w:rPr>
                <w:rFonts w:ascii="Calibri" w:hAnsi="Calibri" w:cs="Times New Roman"/>
                <w:color w:val="000000"/>
                <w:sz w:val="18"/>
                <w:szCs w:val="18"/>
              </w:rPr>
              <w:t>Create a physical activity plan</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.2</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.2a</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.1</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70</w:t>
            </w:r>
          </w:p>
        </w:tc>
      </w:tr>
      <w:tr w:rsidR="00703EC2" w:rsidRPr="00607B67" w:rsidTr="00BE5DEE">
        <w:tblPrEx>
          <w:tblBorders>
            <w:top w:val="single" w:sz="8" w:space="0" w:color="C0504D"/>
            <w:left w:val="none" w:sz="0" w:space="0" w:color="auto"/>
            <w:bottom w:val="single" w:sz="8" w:space="0" w:color="C0504D"/>
            <w:right w:val="none" w:sz="0" w:space="0" w:color="auto"/>
            <w:insideH w:val="none" w:sz="0" w:space="0" w:color="auto"/>
            <w:insideV w:val="none" w:sz="0" w:space="0" w:color="auto"/>
          </w:tblBorders>
          <w:tblLook w:val="04A0"/>
        </w:tblPrEx>
        <w:trPr>
          <w:cnfStyle w:val="000000100000"/>
          <w:trHeight w:val="276"/>
        </w:trPr>
        <w:tc>
          <w:tcPr>
            <w:cnfStyle w:val="001000000000"/>
            <w:tcW w:w="9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color w:val="000000"/>
                <w:sz w:val="18"/>
                <w:szCs w:val="18"/>
              </w:rPr>
            </w:pPr>
            <w:r w:rsidRPr="006E32BE">
              <w:rPr>
                <w:rFonts w:ascii="Calibri" w:hAnsi="Calibri" w:cs="Times New Roman"/>
                <w:color w:val="000000"/>
                <w:sz w:val="18"/>
                <w:szCs w:val="18"/>
              </w:rPr>
              <w:t>13</w:t>
            </w:r>
          </w:p>
        </w:tc>
        <w:tc>
          <w:tcPr>
            <w:tcW w:w="38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sidRPr="00B36E5C">
              <w:rPr>
                <w:rFonts w:ascii="Calibri" w:hAnsi="Calibri" w:cs="Times New Roman"/>
                <w:color w:val="000000"/>
                <w:sz w:val="18"/>
                <w:szCs w:val="18"/>
              </w:rPr>
              <w:t>Interpret a Meeting agenda</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 xml:space="preserve"> .2</w:t>
            </w: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63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36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p>
        </w:tc>
        <w:tc>
          <w:tcPr>
            <w:tcW w:w="72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BE5DEE"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77</w:t>
            </w:r>
          </w:p>
        </w:tc>
      </w:tr>
      <w:tr w:rsidR="00703EC2" w:rsidRPr="00607B67" w:rsidTr="00BE5DEE">
        <w:trPr>
          <w:trHeight w:val="409"/>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14</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sidRPr="00EC2E9E">
              <w:rPr>
                <w:rFonts w:ascii="Calibri" w:hAnsi="Calibri" w:cs="Times New Roman"/>
                <w:color w:val="000000"/>
                <w:sz w:val="18"/>
                <w:szCs w:val="18"/>
              </w:rPr>
              <w:t>Interpret a flight price table</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83</w:t>
            </w:r>
          </w:p>
        </w:tc>
      </w:tr>
      <w:tr w:rsidR="00703EC2" w:rsidRPr="00607B67" w:rsidTr="00BE5DEE">
        <w:tblPrEx>
          <w:tblBorders>
            <w:top w:val="single" w:sz="8" w:space="0" w:color="C0504D"/>
            <w:left w:val="none" w:sz="0" w:space="0" w:color="auto"/>
            <w:bottom w:val="single" w:sz="8" w:space="0" w:color="C0504D"/>
            <w:right w:val="none" w:sz="0" w:space="0" w:color="auto"/>
            <w:insideH w:val="none" w:sz="0" w:space="0" w:color="auto"/>
            <w:insideV w:val="none" w:sz="0" w:space="0" w:color="auto"/>
          </w:tblBorders>
          <w:tblLook w:val="04A0"/>
        </w:tblPrEx>
        <w:trPr>
          <w:cnfStyle w:val="000000100000"/>
          <w:trHeight w:val="401"/>
        </w:trPr>
        <w:tc>
          <w:tcPr>
            <w:cnfStyle w:val="001000000000"/>
            <w:tcW w:w="9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color w:val="000000"/>
                <w:sz w:val="18"/>
                <w:szCs w:val="18"/>
              </w:rPr>
            </w:pPr>
            <w:r w:rsidRPr="006E32BE">
              <w:rPr>
                <w:rFonts w:ascii="Calibri" w:hAnsi="Calibri" w:cs="Times New Roman"/>
                <w:color w:val="000000"/>
                <w:sz w:val="18"/>
                <w:szCs w:val="18"/>
              </w:rPr>
              <w:t>15</w:t>
            </w:r>
          </w:p>
        </w:tc>
        <w:tc>
          <w:tcPr>
            <w:tcW w:w="38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sidRPr="00EC2E9E">
              <w:rPr>
                <w:rFonts w:ascii="Calibri" w:hAnsi="Calibri" w:cs="Times New Roman"/>
                <w:color w:val="000000"/>
                <w:sz w:val="18"/>
                <w:szCs w:val="18"/>
              </w:rPr>
              <w:t>Used car advertisement</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.2</w:t>
            </w: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63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.2</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36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p>
        </w:tc>
        <w:tc>
          <w:tcPr>
            <w:tcW w:w="72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BE5DEE"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90</w:t>
            </w:r>
          </w:p>
        </w:tc>
      </w:tr>
      <w:tr w:rsidR="00703EC2" w:rsidRPr="00607B67" w:rsidTr="00BE5DEE">
        <w:trPr>
          <w:trHeight w:val="292"/>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16</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sidRPr="00EC2E9E">
              <w:rPr>
                <w:rFonts w:ascii="Calibri" w:hAnsi="Calibri" w:cs="Times New Roman"/>
                <w:color w:val="000000"/>
                <w:sz w:val="18"/>
                <w:szCs w:val="18"/>
              </w:rPr>
              <w:t>Complete a home inventory list</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 xml:space="preserve"> .1a</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96</w:t>
            </w:r>
          </w:p>
        </w:tc>
      </w:tr>
      <w:tr w:rsidR="00703EC2" w:rsidRPr="00607B67" w:rsidTr="00BE5DEE">
        <w:tblPrEx>
          <w:tblBorders>
            <w:top w:val="single" w:sz="8" w:space="0" w:color="C0504D"/>
            <w:left w:val="none" w:sz="0" w:space="0" w:color="auto"/>
            <w:bottom w:val="single" w:sz="8" w:space="0" w:color="C0504D"/>
            <w:right w:val="none" w:sz="0" w:space="0" w:color="auto"/>
            <w:insideH w:val="none" w:sz="0" w:space="0" w:color="auto"/>
            <w:insideV w:val="none" w:sz="0" w:space="0" w:color="auto"/>
          </w:tblBorders>
          <w:tblLook w:val="04A0"/>
        </w:tblPrEx>
        <w:trPr>
          <w:cnfStyle w:val="000000100000"/>
          <w:trHeight w:val="397"/>
        </w:trPr>
        <w:tc>
          <w:tcPr>
            <w:cnfStyle w:val="001000000000"/>
            <w:tcW w:w="9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color w:val="000000"/>
                <w:sz w:val="18"/>
                <w:szCs w:val="18"/>
              </w:rPr>
            </w:pPr>
            <w:r w:rsidRPr="006E32BE">
              <w:rPr>
                <w:rFonts w:ascii="Calibri" w:hAnsi="Calibri" w:cs="Times New Roman"/>
                <w:color w:val="000000"/>
                <w:sz w:val="18"/>
                <w:szCs w:val="18"/>
              </w:rPr>
              <w:t>17</w:t>
            </w:r>
          </w:p>
        </w:tc>
        <w:tc>
          <w:tcPr>
            <w:tcW w:w="38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 xml:space="preserve"> Fire Evacuation Plan</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63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.2b</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36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p>
        </w:tc>
        <w:tc>
          <w:tcPr>
            <w:tcW w:w="72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Pr="00607B67" w:rsidRDefault="00BE5DEE"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102</w:t>
            </w:r>
          </w:p>
        </w:tc>
      </w:tr>
      <w:tr w:rsidR="00703EC2" w:rsidRPr="00607B67" w:rsidTr="00BE5DEE">
        <w:trPr>
          <w:trHeight w:val="289"/>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18</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 xml:space="preserve"> Campsite Prices</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 xml:space="preserve"> .1</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.2</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.1</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110</w:t>
            </w:r>
          </w:p>
        </w:tc>
      </w:tr>
      <w:tr w:rsidR="00703EC2" w:rsidRPr="00607B67" w:rsidTr="00BE5DEE">
        <w:tblPrEx>
          <w:tblBorders>
            <w:top w:val="single" w:sz="8" w:space="0" w:color="C0504D"/>
            <w:left w:val="none" w:sz="0" w:space="0" w:color="auto"/>
            <w:bottom w:val="single" w:sz="8" w:space="0" w:color="C0504D"/>
            <w:right w:val="none" w:sz="0" w:space="0" w:color="auto"/>
            <w:insideH w:val="none" w:sz="0" w:space="0" w:color="auto"/>
            <w:insideV w:val="none" w:sz="0" w:space="0" w:color="auto"/>
          </w:tblBorders>
          <w:tblLook w:val="04A0"/>
        </w:tblPrEx>
        <w:trPr>
          <w:cnfStyle w:val="000000100000"/>
          <w:trHeight w:val="311"/>
        </w:trPr>
        <w:tc>
          <w:tcPr>
            <w:cnfStyle w:val="001000000000"/>
            <w:tcW w:w="9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color w:val="000000"/>
                <w:sz w:val="18"/>
                <w:szCs w:val="18"/>
              </w:rPr>
            </w:pPr>
            <w:r w:rsidRPr="006E32BE">
              <w:rPr>
                <w:rFonts w:ascii="Calibri" w:hAnsi="Calibri" w:cs="Times New Roman"/>
                <w:color w:val="000000"/>
                <w:sz w:val="18"/>
                <w:szCs w:val="18"/>
              </w:rPr>
              <w:t>19</w:t>
            </w:r>
          </w:p>
        </w:tc>
        <w:tc>
          <w:tcPr>
            <w:tcW w:w="38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sidRPr="00237636">
              <w:rPr>
                <w:rFonts w:ascii="Calibri" w:hAnsi="Calibri" w:cs="Times New Roman"/>
                <w:color w:val="000000"/>
                <w:sz w:val="18"/>
                <w:szCs w:val="18"/>
              </w:rPr>
              <w:t>Comparing tires</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x</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w:t>
            </w:r>
          </w:p>
        </w:tc>
        <w:tc>
          <w:tcPr>
            <w:tcW w:w="63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36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2</w:t>
            </w:r>
          </w:p>
        </w:tc>
        <w:tc>
          <w:tcPr>
            <w:tcW w:w="72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Default="00BE5DEE"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118</w:t>
            </w:r>
          </w:p>
        </w:tc>
      </w:tr>
      <w:tr w:rsidR="00703EC2" w:rsidRPr="00607B67" w:rsidTr="00BE5DEE">
        <w:trPr>
          <w:trHeight w:val="369"/>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20</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sidRPr="0059634C">
              <w:rPr>
                <w:rFonts w:ascii="Calibri" w:hAnsi="Calibri" w:cs="Times New Roman"/>
                <w:color w:val="000000"/>
                <w:sz w:val="18"/>
                <w:szCs w:val="18"/>
              </w:rPr>
              <w:t>Retail Job Advertisement</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Pr>
                <w:rFonts w:ascii="Calibri" w:hAnsi="Calibri" w:cs="Times New Roman"/>
                <w:color w:val="000000"/>
                <w:sz w:val="18"/>
                <w:szCs w:val="18"/>
              </w:rPr>
              <w:t>.1</w:t>
            </w: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123</w:t>
            </w:r>
          </w:p>
        </w:tc>
      </w:tr>
      <w:tr w:rsidR="00703EC2" w:rsidRPr="00607B67" w:rsidTr="00BE5DEE">
        <w:tblPrEx>
          <w:tblBorders>
            <w:top w:val="single" w:sz="8" w:space="0" w:color="C0504D"/>
            <w:left w:val="none" w:sz="0" w:space="0" w:color="auto"/>
            <w:bottom w:val="single" w:sz="8" w:space="0" w:color="C0504D"/>
            <w:right w:val="none" w:sz="0" w:space="0" w:color="auto"/>
            <w:insideH w:val="none" w:sz="0" w:space="0" w:color="auto"/>
            <w:insideV w:val="none" w:sz="0" w:space="0" w:color="auto"/>
          </w:tblBorders>
          <w:tblLook w:val="04A0"/>
        </w:tblPrEx>
        <w:trPr>
          <w:cnfStyle w:val="000000100000"/>
        </w:trPr>
        <w:tc>
          <w:tcPr>
            <w:cnfStyle w:val="001000000000"/>
            <w:tcW w:w="99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E32BE" w:rsidRDefault="00703EC2" w:rsidP="00703EC2">
            <w:pPr>
              <w:spacing w:before="60"/>
              <w:jc w:val="center"/>
              <w:rPr>
                <w:rFonts w:ascii="Calibri" w:hAnsi="Calibri" w:cs="Times New Roman"/>
                <w:color w:val="000000"/>
                <w:sz w:val="18"/>
                <w:szCs w:val="18"/>
              </w:rPr>
            </w:pPr>
            <w:r w:rsidRPr="006E32BE">
              <w:rPr>
                <w:rFonts w:ascii="Calibri" w:hAnsi="Calibri" w:cs="Times New Roman"/>
                <w:color w:val="000000"/>
                <w:sz w:val="18"/>
                <w:szCs w:val="18"/>
              </w:rPr>
              <w:t>21</w:t>
            </w:r>
          </w:p>
        </w:tc>
        <w:tc>
          <w:tcPr>
            <w:tcW w:w="38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sidRPr="00C4276D">
              <w:rPr>
                <w:rFonts w:ascii="Calibri" w:hAnsi="Calibri" w:cs="Times New Roman"/>
                <w:color w:val="000000"/>
                <w:sz w:val="18"/>
                <w:szCs w:val="18"/>
              </w:rPr>
              <w:t>Research the smokers’ helpline</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w:t>
            </w: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r>
              <w:rPr>
                <w:rFonts w:ascii="Calibri" w:hAnsi="Calibri" w:cs="Times New Roman"/>
                <w:color w:val="000000"/>
                <w:sz w:val="18"/>
                <w:szCs w:val="18"/>
              </w:rPr>
              <w:t>.1</w:t>
            </w:r>
          </w:p>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p w:rsidR="00703EC2" w:rsidRPr="00607B67" w:rsidRDefault="00703EC2" w:rsidP="00703EC2">
            <w:pPr>
              <w:spacing w:before="60"/>
              <w:cnfStyle w:val="000000100000"/>
              <w:rPr>
                <w:rFonts w:ascii="Calibri" w:hAnsi="Calibri" w:cs="Times New Roman"/>
                <w:color w:val="000000"/>
                <w:sz w:val="18"/>
                <w:szCs w:val="18"/>
              </w:rPr>
            </w:pPr>
          </w:p>
        </w:tc>
        <w:tc>
          <w:tcPr>
            <w:tcW w:w="63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p w:rsidR="00703EC2" w:rsidRPr="00607B67" w:rsidRDefault="00703EC2" w:rsidP="00703EC2">
            <w:pPr>
              <w:spacing w:before="60"/>
              <w:cnfStyle w:val="000000100000"/>
              <w:rPr>
                <w:rFonts w:ascii="Calibri" w:hAnsi="Calibri" w:cs="Times New Roman"/>
                <w:color w:val="000000"/>
                <w:sz w:val="18"/>
                <w:szCs w:val="18"/>
              </w:rPr>
            </w:pPr>
          </w:p>
        </w:tc>
        <w:tc>
          <w:tcPr>
            <w:tcW w:w="45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54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cnfStyle w:val="000000100000"/>
              <w:rPr>
                <w:rFonts w:ascii="Calibri" w:hAnsi="Calibri" w:cs="Times New Roman"/>
                <w:color w:val="000000"/>
                <w:sz w:val="18"/>
                <w:szCs w:val="18"/>
              </w:rPr>
            </w:pPr>
          </w:p>
        </w:tc>
        <w:tc>
          <w:tcPr>
            <w:tcW w:w="36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rsidR="00703EC2" w:rsidRPr="00607B67" w:rsidRDefault="00703EC2"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2</w:t>
            </w:r>
          </w:p>
        </w:tc>
        <w:tc>
          <w:tcPr>
            <w:tcW w:w="72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tcPr>
          <w:p w:rsidR="00703EC2" w:rsidRDefault="00BE5DEE" w:rsidP="00703EC2">
            <w:pPr>
              <w:spacing w:before="60"/>
              <w:jc w:val="center"/>
              <w:cnfStyle w:val="000000100000"/>
              <w:rPr>
                <w:rFonts w:ascii="Calibri" w:hAnsi="Calibri" w:cs="Times New Roman"/>
                <w:color w:val="000000"/>
                <w:sz w:val="18"/>
                <w:szCs w:val="18"/>
              </w:rPr>
            </w:pPr>
            <w:r>
              <w:rPr>
                <w:rFonts w:ascii="Calibri" w:hAnsi="Calibri" w:cs="Times New Roman"/>
                <w:color w:val="000000"/>
                <w:sz w:val="18"/>
                <w:szCs w:val="18"/>
              </w:rPr>
              <w:t>129</w:t>
            </w:r>
          </w:p>
        </w:tc>
      </w:tr>
      <w:tr w:rsidR="00703EC2" w:rsidRPr="00607B67" w:rsidTr="00BE5DEE">
        <w:trPr>
          <w:trHeight w:val="530"/>
        </w:trPr>
        <w:tc>
          <w:tcPr>
            <w:cnfStyle w:val="000010000000"/>
            <w:tcW w:w="99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E32BE" w:rsidRDefault="00703EC2" w:rsidP="00703EC2">
            <w:pPr>
              <w:spacing w:before="60"/>
              <w:jc w:val="center"/>
              <w:rPr>
                <w:rFonts w:ascii="Calibri" w:hAnsi="Calibri" w:cs="Times New Roman"/>
                <w:b/>
                <w:color w:val="000000"/>
                <w:sz w:val="18"/>
                <w:szCs w:val="18"/>
              </w:rPr>
            </w:pPr>
            <w:r w:rsidRPr="006E32BE">
              <w:rPr>
                <w:rFonts w:ascii="Calibri" w:hAnsi="Calibri" w:cs="Times New Roman"/>
                <w:b/>
                <w:color w:val="000000"/>
                <w:sz w:val="18"/>
                <w:szCs w:val="18"/>
              </w:rPr>
              <w:t>22</w:t>
            </w:r>
          </w:p>
        </w:tc>
        <w:tc>
          <w:tcPr>
            <w:tcW w:w="387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r w:rsidRPr="00C4276D">
              <w:rPr>
                <w:rFonts w:ascii="Calibri" w:hAnsi="Calibri" w:cs="Times New Roman"/>
                <w:color w:val="000000"/>
                <w:sz w:val="18"/>
                <w:szCs w:val="18"/>
              </w:rPr>
              <w:t>Understanding your role as a Canadian citizen</w:t>
            </w: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r>
              <w:rPr>
                <w:rFonts w:ascii="Calibri" w:hAnsi="Calibri" w:cs="Times New Roman"/>
                <w:color w:val="000000"/>
                <w:sz w:val="18"/>
                <w:szCs w:val="18"/>
              </w:rPr>
              <w:t xml:space="preserve"> .2</w:t>
            </w: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63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p w:rsidR="00703EC2" w:rsidRPr="00607B67" w:rsidRDefault="00703EC2" w:rsidP="00703EC2">
            <w:pPr>
              <w:spacing w:before="60"/>
              <w:rPr>
                <w:rFonts w:ascii="Calibri" w:hAnsi="Calibri" w:cs="Times New Roman"/>
                <w:color w:val="000000"/>
                <w:sz w:val="18"/>
                <w:szCs w:val="18"/>
              </w:rPr>
            </w:pPr>
          </w:p>
        </w:tc>
        <w:tc>
          <w:tcPr>
            <w:tcW w:w="45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cnfStyle w:val="000000000000"/>
              <w:rPr>
                <w:rFonts w:ascii="Calibri" w:hAnsi="Calibri" w:cs="Times New Roman"/>
                <w:color w:val="000000"/>
                <w:sz w:val="18"/>
                <w:szCs w:val="18"/>
              </w:rPr>
            </w:pPr>
          </w:p>
        </w:tc>
        <w:tc>
          <w:tcPr>
            <w:cnfStyle w:val="000010000000"/>
            <w:tcW w:w="54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rPr>
                <w:rFonts w:ascii="Calibri" w:hAnsi="Calibri" w:cs="Times New Roman"/>
                <w:color w:val="000000"/>
                <w:sz w:val="18"/>
                <w:szCs w:val="18"/>
              </w:rPr>
            </w:pPr>
          </w:p>
        </w:tc>
        <w:tc>
          <w:tcPr>
            <w:tcW w:w="360" w:type="dxa"/>
            <w:tcBorders>
              <w:left w:val="single" w:sz="4" w:space="0" w:color="1F497D" w:themeColor="text2"/>
              <w:bottom w:val="single" w:sz="4" w:space="0" w:color="1F497D" w:themeColor="text2"/>
              <w:right w:val="single" w:sz="4" w:space="0" w:color="1F497D" w:themeColor="text2"/>
            </w:tcBorders>
            <w:shd w:val="clear" w:color="auto" w:fill="B8CCE4" w:themeFill="accent1" w:themeFillTint="66"/>
          </w:tcPr>
          <w:p w:rsidR="00703EC2" w:rsidRPr="00607B67" w:rsidRDefault="00703EC2" w:rsidP="00703EC2">
            <w:pPr>
              <w:spacing w:before="60"/>
              <w:jc w:val="center"/>
              <w:cnfStyle w:val="000000000000"/>
              <w:rPr>
                <w:rFonts w:ascii="Calibri" w:hAnsi="Calibri" w:cs="Times New Roman"/>
                <w:color w:val="000000"/>
                <w:sz w:val="18"/>
                <w:szCs w:val="18"/>
              </w:rPr>
            </w:pPr>
          </w:p>
        </w:tc>
        <w:tc>
          <w:tcPr>
            <w:cnfStyle w:val="000010000000"/>
            <w:tcW w:w="720" w:type="dxa"/>
            <w:tcBorders>
              <w:left w:val="single" w:sz="4" w:space="0" w:color="1F497D" w:themeColor="text2"/>
              <w:bottom w:val="single" w:sz="4" w:space="0" w:color="1F497D" w:themeColor="text2"/>
            </w:tcBorders>
            <w:shd w:val="clear" w:color="auto" w:fill="B8CCE4" w:themeFill="accent1" w:themeFillTint="66"/>
          </w:tcPr>
          <w:p w:rsidR="00703EC2" w:rsidRPr="00607B67" w:rsidRDefault="00BE5DEE" w:rsidP="00703EC2">
            <w:pPr>
              <w:spacing w:before="60"/>
              <w:jc w:val="center"/>
              <w:rPr>
                <w:rFonts w:ascii="Calibri" w:hAnsi="Calibri" w:cs="Times New Roman"/>
                <w:color w:val="000000"/>
                <w:sz w:val="18"/>
                <w:szCs w:val="18"/>
              </w:rPr>
            </w:pPr>
            <w:r>
              <w:rPr>
                <w:rFonts w:ascii="Calibri" w:hAnsi="Calibri" w:cs="Times New Roman"/>
                <w:color w:val="000000"/>
                <w:sz w:val="18"/>
                <w:szCs w:val="18"/>
              </w:rPr>
              <w:t>135</w:t>
            </w:r>
          </w:p>
        </w:tc>
      </w:tr>
    </w:tbl>
    <w:p w:rsidR="00F750CE" w:rsidRDefault="00F750CE" w:rsidP="00F750CE">
      <w:pPr>
        <w:rPr>
          <w:rFonts w:ascii="Calibri" w:eastAsia="Calibri" w:hAnsi="Calibri" w:cs="Times New Roman"/>
        </w:rPr>
      </w:pPr>
    </w:p>
    <w:p w:rsidR="00F750CE" w:rsidRPr="00462F3A" w:rsidRDefault="00F750CE" w:rsidP="00F750CE">
      <w:pPr>
        <w:jc w:val="center"/>
        <w:rPr>
          <w:b/>
          <w:color w:val="1F497D" w:themeColor="text2"/>
          <w:u w:val="single"/>
        </w:rPr>
      </w:pPr>
      <w:r w:rsidRPr="00462F3A">
        <w:rPr>
          <w:b/>
          <w:color w:val="1F497D" w:themeColor="text2"/>
          <w:u w:val="single"/>
        </w:rPr>
        <w:lastRenderedPageBreak/>
        <w:t>PRACTITIONER GUIDE FOR LWR 3 TASK-BASED ACTIVITIES</w:t>
      </w:r>
    </w:p>
    <w:p w:rsidR="00F750CE" w:rsidRDefault="00F750CE" w:rsidP="00F750CE">
      <w:r>
        <w:t xml:space="preserve">The booklet provides practitioners with high interest activities that relate to the Laubach Way to Reading Series.  The goal is to produce task-based activities that have a “connection” to the lessons. The connection may be related to vocabulary or topics in the material.  The task-based activities are not necessarily related to the objectives of the lessons which are skill-based.  Not all learners will be interested in all activities.  They are simply meant to help practitioners and learners make connections between skills-based “in-class” learning and real life tasks they may encounter.  </w:t>
      </w:r>
    </w:p>
    <w:p w:rsidR="00F750CE" w:rsidRDefault="00F750CE" w:rsidP="00F750CE">
      <w:r>
        <w:t xml:space="preserve">Learners who are working through </w:t>
      </w:r>
      <w:r w:rsidRPr="00462F3A">
        <w:rPr>
          <w:b/>
          <w:color w:val="1F497D" w:themeColor="text2"/>
        </w:rPr>
        <w:t>LWR Skill Book 3</w:t>
      </w:r>
      <w:r>
        <w:t>may find some of the activities challenging as they may not yet have the foundational skills to complete the tasks.  Skills may need to be taught prior to having learners complete the activities.  In many cases the skills needed to complete the task-based activities will exceed the current ability of some learners and they may need support from the practitioner.</w:t>
      </w:r>
    </w:p>
    <w:p w:rsidR="00F750CE" w:rsidRDefault="00F750CE" w:rsidP="00F750CE">
      <w:r>
        <w:t>Inputs are provided with the activities.  The materials are meant to represent what a learner would encounter in the “real-world” as closely as possible while remaining as neutral as possible to ensure widespread applicability.  It is always best practice to use real material when engaging learners in task-based activities.  If you have access to local or “real” material that can be substituted – please do it!  The more relevant the material to the learner’s world, the more engaged they will be with the activity.</w:t>
      </w:r>
    </w:p>
    <w:p w:rsidR="00F750CE" w:rsidRDefault="00F750CE" w:rsidP="00F750CE">
      <w:r>
        <w:t xml:space="preserve">Most activities include a “new words” section to help the practitioner and learner understand what words have not been covered in the skill books.  Many of the words will be new for the learner.  Practitioners can use a variety of methods to introduce the words to the learners.  For example, flash cards or word matching exercises can be used to help introduce learners to new vocabulary.  Keep in mind that the task-based activities are focused on the task itself as opposed to providing the foundational skills building.  The practitioner needs to utilize his/her expertise to decide if a task-based activity is appropriate for a learner.  </w:t>
      </w:r>
    </w:p>
    <w:p w:rsidR="00F750CE" w:rsidRDefault="00F750CE" w:rsidP="00F750CE">
      <w:r>
        <w:t>Each task-based activity has an overview chart in this guide.  The overview chart includes the following sections:</w:t>
      </w:r>
    </w:p>
    <w:p w:rsidR="00F750CE" w:rsidRDefault="00F750CE" w:rsidP="00F750CE">
      <w:pPr>
        <w:spacing w:after="0"/>
      </w:pPr>
      <w:r>
        <w:t>•</w:t>
      </w:r>
      <w:r>
        <w:tab/>
        <w:t>The name of the task-based activity</w:t>
      </w:r>
    </w:p>
    <w:p w:rsidR="00F750CE" w:rsidRDefault="00F750CE" w:rsidP="00F750CE">
      <w:pPr>
        <w:spacing w:after="0"/>
      </w:pPr>
      <w:r>
        <w:t>•</w:t>
      </w:r>
      <w:r>
        <w:tab/>
        <w:t>The skill book and lesson number to which the task-based activity relates</w:t>
      </w:r>
    </w:p>
    <w:p w:rsidR="00F750CE" w:rsidRDefault="00F750CE" w:rsidP="00F750CE">
      <w:pPr>
        <w:spacing w:after="0"/>
      </w:pPr>
      <w:r>
        <w:t>•</w:t>
      </w:r>
      <w:r>
        <w:tab/>
        <w:t>The Ontario Adult Literacy Curriculum Framework (OALCF) link</w:t>
      </w:r>
    </w:p>
    <w:p w:rsidR="00F750CE" w:rsidRDefault="00F750CE" w:rsidP="00F750CE">
      <w:pPr>
        <w:spacing w:after="0"/>
      </w:pPr>
      <w:r>
        <w:t>•</w:t>
      </w:r>
      <w:r>
        <w:tab/>
        <w:t xml:space="preserve">The goal path(s) to which the task-based activity is most related </w:t>
      </w:r>
    </w:p>
    <w:p w:rsidR="00F750CE" w:rsidRDefault="00F750CE" w:rsidP="00F750CE">
      <w:pPr>
        <w:spacing w:after="0"/>
      </w:pPr>
      <w:r>
        <w:t>•</w:t>
      </w:r>
      <w:r>
        <w:tab/>
        <w:t>The authentic material utilized in the activity</w:t>
      </w:r>
    </w:p>
    <w:p w:rsidR="00F750CE" w:rsidRDefault="00F750CE" w:rsidP="00F750CE">
      <w:pPr>
        <w:spacing w:after="0"/>
      </w:pPr>
      <w:r>
        <w:t>•</w:t>
      </w:r>
      <w:r>
        <w:tab/>
        <w:t>Prior learning discussion and introduction to the activity</w:t>
      </w:r>
    </w:p>
    <w:p w:rsidR="00F750CE" w:rsidRDefault="00F750CE" w:rsidP="00F750CE">
      <w:pPr>
        <w:spacing w:after="0"/>
      </w:pPr>
      <w:r>
        <w:t>•</w:t>
      </w:r>
      <w:r>
        <w:tab/>
        <w:t>New words discussion</w:t>
      </w:r>
    </w:p>
    <w:p w:rsidR="00F750CE" w:rsidRDefault="00F750CE" w:rsidP="00F750CE">
      <w:pPr>
        <w:spacing w:after="0"/>
      </w:pPr>
      <w:r>
        <w:t>•</w:t>
      </w:r>
      <w:r>
        <w:tab/>
        <w:t>Activity instructions</w:t>
      </w:r>
    </w:p>
    <w:p w:rsidR="00F750CE" w:rsidRDefault="00F750CE" w:rsidP="00F750CE">
      <w:pPr>
        <w:spacing w:after="0"/>
      </w:pPr>
      <w:r>
        <w:t>•</w:t>
      </w:r>
      <w:r>
        <w:tab/>
        <w:t>Learner self-assessment discussion</w:t>
      </w:r>
    </w:p>
    <w:p w:rsidR="00966AC3" w:rsidRDefault="00F750CE" w:rsidP="009D013E">
      <w:pPr>
        <w:spacing w:after="0"/>
      </w:pPr>
      <w:r>
        <w:t>•</w:t>
      </w:r>
      <w:r>
        <w:tab/>
        <w:t>Extension activities (in some cases)</w:t>
      </w:r>
    </w:p>
    <w:sectPr w:rsidR="00966AC3" w:rsidSect="001019E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20"/>
  <w:characterSpacingControl w:val="doNotCompress"/>
  <w:compat/>
  <w:rsids>
    <w:rsidRoot w:val="00F750CE"/>
    <w:rsid w:val="00092325"/>
    <w:rsid w:val="001019ED"/>
    <w:rsid w:val="003C0937"/>
    <w:rsid w:val="005B06D3"/>
    <w:rsid w:val="00703EC2"/>
    <w:rsid w:val="00966AC3"/>
    <w:rsid w:val="009D013E"/>
    <w:rsid w:val="00A135DA"/>
    <w:rsid w:val="00A77913"/>
    <w:rsid w:val="00B445F9"/>
    <w:rsid w:val="00B51EA6"/>
    <w:rsid w:val="00BE5DEE"/>
    <w:rsid w:val="00F750CE"/>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0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21">
    <w:name w:val="Light Shading - Accent 21"/>
    <w:basedOn w:val="TableNormal"/>
    <w:next w:val="LightShading-Accent2"/>
    <w:uiPriority w:val="60"/>
    <w:rsid w:val="00F750CE"/>
    <w:pPr>
      <w:spacing w:after="0" w:line="240" w:lineRule="auto"/>
    </w:pPr>
    <w:rPr>
      <w:rFonts w:eastAsia="Calibri"/>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2">
    <w:name w:val="Light Shading Accent 2"/>
    <w:basedOn w:val="TableNormal"/>
    <w:uiPriority w:val="60"/>
    <w:rsid w:val="00F750C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BalloonText">
    <w:name w:val="Balloon Text"/>
    <w:basedOn w:val="Normal"/>
    <w:link w:val="BalloonTextChar"/>
    <w:uiPriority w:val="99"/>
    <w:semiHidden/>
    <w:unhideWhenUsed/>
    <w:rsid w:val="00F750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0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0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21">
    <w:name w:val="Light Shading - Accent 21"/>
    <w:basedOn w:val="TableNormal"/>
    <w:next w:val="LightShading-Accent2"/>
    <w:uiPriority w:val="60"/>
    <w:rsid w:val="00F750CE"/>
    <w:pPr>
      <w:spacing w:after="0" w:line="240" w:lineRule="auto"/>
    </w:pPr>
    <w:rPr>
      <w:rFonts w:eastAsia="Calibri"/>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2">
    <w:name w:val="Light Shading Accent 2"/>
    <w:basedOn w:val="TableNormal"/>
    <w:uiPriority w:val="60"/>
    <w:rsid w:val="00F750C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BalloonText">
    <w:name w:val="Balloon Text"/>
    <w:basedOn w:val="Normal"/>
    <w:link w:val="BalloonTextChar"/>
    <w:uiPriority w:val="99"/>
    <w:semiHidden/>
    <w:unhideWhenUsed/>
    <w:rsid w:val="00F750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0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Laubach Literacy Ontario Task-Based Activities for LWR Book #3</vt:lpstr>
    </vt:vector>
  </TitlesOfParts>
  <Company/>
  <LinksUpToDate>false</LinksUpToDate>
  <CharactersWithSpaces>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Task-Based Activities for LWR Book #3</dc:title>
  <dc:creator>Laubach Literacy</dc:creator>
  <cp:lastModifiedBy>Diana</cp:lastModifiedBy>
  <cp:revision>6</cp:revision>
  <dcterms:created xsi:type="dcterms:W3CDTF">2014-09-24T17:25:00Z</dcterms:created>
  <dcterms:modified xsi:type="dcterms:W3CDTF">2014-11-10T20:58:00Z</dcterms:modified>
</cp:coreProperties>
</file>