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F0560" w14:textId="524A6273" w:rsidR="007F7DEB" w:rsidRPr="00B279D1" w:rsidRDefault="00A74D89" w:rsidP="00B279D1">
      <w:pPr>
        <w:jc w:val="center"/>
        <w:rPr>
          <w:b/>
          <w:sz w:val="32"/>
          <w:szCs w:val="32"/>
        </w:rPr>
      </w:pPr>
      <w:r w:rsidRPr="00B279D1">
        <w:rPr>
          <w:b/>
          <w:sz w:val="32"/>
          <w:szCs w:val="32"/>
        </w:rPr>
        <w:t>Working on My Own</w:t>
      </w:r>
      <w:r w:rsidR="009574CE" w:rsidRPr="00B279D1">
        <w:rPr>
          <w:b/>
          <w:sz w:val="32"/>
          <w:szCs w:val="32"/>
        </w:rPr>
        <w:t xml:space="preserve"> Series</w:t>
      </w:r>
      <w:r w:rsidR="00B279D1" w:rsidRPr="00B279D1">
        <w:rPr>
          <w:b/>
          <w:sz w:val="32"/>
          <w:szCs w:val="32"/>
        </w:rPr>
        <w:t xml:space="preserve"> Practitioner Overview</w:t>
      </w:r>
    </w:p>
    <w:p w14:paraId="6FFBEB3A" w14:textId="199B160A" w:rsidR="008E044F" w:rsidRPr="008E044F" w:rsidRDefault="008E044F" w:rsidP="00B279D1">
      <w:pPr>
        <w:jc w:val="center"/>
        <w:rPr>
          <w:b/>
          <w:sz w:val="24"/>
        </w:rPr>
      </w:pPr>
      <w:r w:rsidRPr="008E044F">
        <w:rPr>
          <w:b/>
          <w:sz w:val="24"/>
        </w:rPr>
        <w:t>Developed by Laubach Literacy Ontario</w:t>
      </w:r>
    </w:p>
    <w:p w14:paraId="14C8A925" w14:textId="77777777" w:rsidR="003029C3" w:rsidRDefault="003029C3">
      <w:pPr>
        <w:rPr>
          <w:b/>
          <w:sz w:val="28"/>
          <w:szCs w:val="28"/>
        </w:rPr>
      </w:pPr>
    </w:p>
    <w:p w14:paraId="280756B8" w14:textId="72C2E5A9" w:rsidR="00682ED4" w:rsidRDefault="00A74D89">
      <w:pPr>
        <w:rPr>
          <w:b/>
          <w:sz w:val="28"/>
          <w:szCs w:val="28"/>
        </w:rPr>
      </w:pPr>
      <w:r w:rsidRPr="002C53BB">
        <w:rPr>
          <w:b/>
          <w:sz w:val="28"/>
          <w:szCs w:val="28"/>
        </w:rPr>
        <w:t>Module Title:</w:t>
      </w:r>
      <w:r w:rsidR="00445A23" w:rsidRPr="002C53BB">
        <w:rPr>
          <w:b/>
          <w:sz w:val="28"/>
          <w:szCs w:val="28"/>
        </w:rPr>
        <w:t xml:space="preserve"> </w:t>
      </w:r>
      <w:r w:rsidR="00A7229E">
        <w:rPr>
          <w:b/>
          <w:sz w:val="28"/>
          <w:szCs w:val="28"/>
        </w:rPr>
        <w:t>Personal Learning Styles and Goal Setting</w:t>
      </w:r>
    </w:p>
    <w:p w14:paraId="1069F827" w14:textId="77777777" w:rsidR="00B279D1" w:rsidRPr="00B279D1" w:rsidRDefault="00B279D1">
      <w:pPr>
        <w:rPr>
          <w:b/>
          <w:sz w:val="28"/>
          <w:szCs w:val="28"/>
        </w:rPr>
      </w:pPr>
    </w:p>
    <w:p w14:paraId="6DAA8D45" w14:textId="6251D3CE" w:rsidR="00EA4E42" w:rsidRPr="002C53BB" w:rsidRDefault="00A74D89">
      <w:pPr>
        <w:rPr>
          <w:sz w:val="24"/>
        </w:rPr>
      </w:pPr>
      <w:r w:rsidRPr="002C53BB">
        <w:rPr>
          <w:sz w:val="24"/>
        </w:rPr>
        <w:t>This</w:t>
      </w:r>
      <w:r w:rsidR="009A0DBD" w:rsidRPr="002C53BB">
        <w:rPr>
          <w:sz w:val="24"/>
        </w:rPr>
        <w:t xml:space="preserve"> module include</w:t>
      </w:r>
      <w:r w:rsidR="002464EF" w:rsidRPr="002C53BB">
        <w:rPr>
          <w:sz w:val="24"/>
        </w:rPr>
        <w:t xml:space="preserve">s Power Points, </w:t>
      </w:r>
      <w:r w:rsidRPr="002C53BB">
        <w:rPr>
          <w:sz w:val="24"/>
        </w:rPr>
        <w:t>Learner Workbook</w:t>
      </w:r>
      <w:r w:rsidR="009A0DBD" w:rsidRPr="002C53BB">
        <w:rPr>
          <w:sz w:val="24"/>
        </w:rPr>
        <w:t>s</w:t>
      </w:r>
      <w:r w:rsidRPr="002C53BB">
        <w:rPr>
          <w:sz w:val="24"/>
        </w:rPr>
        <w:t xml:space="preserve"> with slides and activities</w:t>
      </w:r>
      <w:r w:rsidR="002464EF" w:rsidRPr="002C53BB">
        <w:rPr>
          <w:sz w:val="24"/>
        </w:rPr>
        <w:t xml:space="preserve"> for each session</w:t>
      </w:r>
      <w:r w:rsidRPr="002C53BB">
        <w:rPr>
          <w:sz w:val="24"/>
        </w:rPr>
        <w:t xml:space="preserve">, </w:t>
      </w:r>
      <w:r w:rsidR="009A0DBD" w:rsidRPr="002C53BB">
        <w:rPr>
          <w:sz w:val="24"/>
        </w:rPr>
        <w:t xml:space="preserve">as well as </w:t>
      </w:r>
      <w:r w:rsidR="00C425FE" w:rsidRPr="002C53BB">
        <w:rPr>
          <w:sz w:val="24"/>
        </w:rPr>
        <w:t xml:space="preserve">a draft Learner Plan Template outlining suggested milestones from the Ontario Adult Literacy Curriculum Framework and a sampling of the activities. </w:t>
      </w:r>
      <w:r w:rsidR="0047166A" w:rsidRPr="002C53BB">
        <w:rPr>
          <w:sz w:val="24"/>
        </w:rPr>
        <w:t>The milesto</w:t>
      </w:r>
      <w:r w:rsidR="00AD1394" w:rsidRPr="002C53BB">
        <w:rPr>
          <w:sz w:val="24"/>
        </w:rPr>
        <w:t xml:space="preserve">nes that have been suggested </w:t>
      </w:r>
      <w:r w:rsidR="002A6CEA">
        <w:rPr>
          <w:sz w:val="24"/>
        </w:rPr>
        <w:t>are</w:t>
      </w:r>
      <w:r w:rsidR="0047166A" w:rsidRPr="002C53BB">
        <w:rPr>
          <w:sz w:val="24"/>
        </w:rPr>
        <w:t xml:space="preserve"> Level 1</w:t>
      </w:r>
      <w:r w:rsidR="00C32A63">
        <w:rPr>
          <w:sz w:val="24"/>
        </w:rPr>
        <w:t xml:space="preserve"> or 2</w:t>
      </w:r>
      <w:r w:rsidR="0047166A" w:rsidRPr="002C53BB">
        <w:rPr>
          <w:sz w:val="24"/>
        </w:rPr>
        <w:t>.</w:t>
      </w:r>
    </w:p>
    <w:p w14:paraId="3C9686DE" w14:textId="77777777" w:rsidR="00682ED4" w:rsidRDefault="00682ED4">
      <w:pPr>
        <w:rPr>
          <w:sz w:val="24"/>
        </w:rPr>
      </w:pPr>
    </w:p>
    <w:p w14:paraId="42FA85B5" w14:textId="7B8E369F" w:rsidR="00A74D89" w:rsidRPr="002C53BB" w:rsidRDefault="00A74D89">
      <w:pPr>
        <w:rPr>
          <w:sz w:val="24"/>
        </w:rPr>
      </w:pPr>
      <w:r w:rsidRPr="002C53BB">
        <w:rPr>
          <w:sz w:val="24"/>
        </w:rPr>
        <w:t xml:space="preserve">Learners with basic literacy skills will need support as they work through the module. </w:t>
      </w:r>
      <w:r w:rsidR="00C425FE" w:rsidRPr="002C53BB">
        <w:rPr>
          <w:sz w:val="24"/>
        </w:rPr>
        <w:t xml:space="preserve">Activities may need to be modified to accommodate the </w:t>
      </w:r>
      <w:r w:rsidR="00A32E5B" w:rsidRPr="002C53BB">
        <w:rPr>
          <w:sz w:val="24"/>
        </w:rPr>
        <w:t xml:space="preserve">ability and </w:t>
      </w:r>
      <w:r w:rsidR="00C425FE" w:rsidRPr="002C53BB">
        <w:rPr>
          <w:sz w:val="24"/>
        </w:rPr>
        <w:t xml:space="preserve">needs of the learners you are working with. The files have been provided to you as Word or PowerPoint documents so you can make modifications as necessary.  </w:t>
      </w:r>
      <w:r w:rsidR="00EA4E42" w:rsidRPr="002C53BB">
        <w:rPr>
          <w:sz w:val="24"/>
        </w:rPr>
        <w:t>The module was developed</w:t>
      </w:r>
      <w:r w:rsidRPr="002C53BB">
        <w:rPr>
          <w:sz w:val="24"/>
        </w:rPr>
        <w:t xml:space="preserve"> to be delivered one-on-one or in a small group setting. </w:t>
      </w:r>
      <w:r w:rsidR="00BD1D20" w:rsidRPr="002C53BB">
        <w:rPr>
          <w:sz w:val="24"/>
        </w:rPr>
        <w:t xml:space="preserve">The module incorporates self- assessment opportunities, individual activities and activities to build relationships and soft skills. </w:t>
      </w:r>
      <w:r w:rsidR="00113056" w:rsidRPr="002C53BB">
        <w:rPr>
          <w:sz w:val="24"/>
        </w:rPr>
        <w:t>Although milestones have</w:t>
      </w:r>
      <w:r w:rsidR="003E3674">
        <w:rPr>
          <w:sz w:val="24"/>
        </w:rPr>
        <w:t xml:space="preserve"> been suggested, practitioners</w:t>
      </w:r>
      <w:r w:rsidR="00113056" w:rsidRPr="002C53BB">
        <w:rPr>
          <w:sz w:val="24"/>
        </w:rPr>
        <w:t xml:space="preserve"> may find that there are other milestones they want to incorporate or substitute as well.  </w:t>
      </w:r>
      <w:r w:rsidR="00C425FE" w:rsidRPr="002C53BB">
        <w:rPr>
          <w:sz w:val="24"/>
        </w:rPr>
        <w:t>Learners will need to have access to a computer with an Internet connection to complete some of the activities.</w:t>
      </w:r>
      <w:r w:rsidRPr="002C53BB">
        <w:rPr>
          <w:sz w:val="24"/>
        </w:rPr>
        <w:t xml:space="preserve"> Many activities encourage group work.</w:t>
      </w:r>
      <w:r w:rsidR="00BF7A92" w:rsidRPr="002C53BB">
        <w:rPr>
          <w:sz w:val="24"/>
        </w:rPr>
        <w:t xml:space="preserve"> </w:t>
      </w:r>
    </w:p>
    <w:p w14:paraId="003B0B8B" w14:textId="77777777" w:rsidR="00682ED4" w:rsidRDefault="00682ED4">
      <w:pPr>
        <w:rPr>
          <w:sz w:val="24"/>
        </w:rPr>
      </w:pPr>
    </w:p>
    <w:p w14:paraId="1FE83684" w14:textId="1FC4F40C" w:rsidR="004F37E7" w:rsidRPr="002C53BB" w:rsidRDefault="00A74D89">
      <w:pPr>
        <w:rPr>
          <w:sz w:val="24"/>
        </w:rPr>
      </w:pPr>
      <w:r w:rsidRPr="00682ED4">
        <w:rPr>
          <w:b/>
          <w:sz w:val="24"/>
        </w:rPr>
        <w:t>Number of Sessions:</w:t>
      </w:r>
      <w:r w:rsidR="00067951" w:rsidRPr="00682ED4">
        <w:rPr>
          <w:sz w:val="24"/>
        </w:rPr>
        <w:t xml:space="preserve"> </w:t>
      </w:r>
      <w:r w:rsidR="000711A1">
        <w:rPr>
          <w:sz w:val="24"/>
        </w:rPr>
        <w:t>4</w:t>
      </w:r>
      <w:r w:rsidR="00067951" w:rsidRPr="002C53BB">
        <w:rPr>
          <w:sz w:val="24"/>
        </w:rPr>
        <w:t xml:space="preserve"> sessions </w:t>
      </w:r>
    </w:p>
    <w:p w14:paraId="2C0EE7D0" w14:textId="77777777" w:rsidR="00116B71" w:rsidRDefault="00116B71">
      <w:pPr>
        <w:rPr>
          <w:b/>
          <w:sz w:val="24"/>
        </w:rPr>
      </w:pPr>
    </w:p>
    <w:p w14:paraId="2A801D8D" w14:textId="77777777" w:rsidR="004F37E7" w:rsidRPr="002C53BB" w:rsidRDefault="006C5058">
      <w:pPr>
        <w:rPr>
          <w:sz w:val="24"/>
        </w:rPr>
      </w:pPr>
      <w:r w:rsidRPr="009109D3">
        <w:rPr>
          <w:b/>
          <w:sz w:val="24"/>
        </w:rPr>
        <w:t>Suggested time for each session:</w:t>
      </w:r>
      <w:r w:rsidRPr="002C53BB">
        <w:rPr>
          <w:sz w:val="24"/>
        </w:rPr>
        <w:t xml:space="preserve">  3-4 hours</w:t>
      </w:r>
    </w:p>
    <w:p w14:paraId="75C0CB10" w14:textId="77777777" w:rsidR="00682ED4" w:rsidRPr="00682ED4" w:rsidRDefault="00682ED4">
      <w:pPr>
        <w:rPr>
          <w:b/>
          <w:sz w:val="28"/>
        </w:rPr>
      </w:pPr>
    </w:p>
    <w:p w14:paraId="714211AD" w14:textId="77777777" w:rsidR="00116B71" w:rsidRDefault="00116B71">
      <w:pPr>
        <w:rPr>
          <w:b/>
          <w:sz w:val="28"/>
        </w:rPr>
      </w:pPr>
      <w:r>
        <w:rPr>
          <w:b/>
          <w:sz w:val="28"/>
        </w:rPr>
        <w:br w:type="page"/>
      </w:r>
    </w:p>
    <w:p w14:paraId="6F6FB264" w14:textId="33BBE33E" w:rsidR="00823575" w:rsidRPr="00682ED4" w:rsidRDefault="00823575">
      <w:pPr>
        <w:rPr>
          <w:b/>
          <w:sz w:val="28"/>
        </w:rPr>
      </w:pPr>
      <w:r w:rsidRPr="00682ED4">
        <w:rPr>
          <w:b/>
          <w:sz w:val="28"/>
        </w:rPr>
        <w:lastRenderedPageBreak/>
        <w:t xml:space="preserve">Session Titles </w:t>
      </w:r>
      <w:r w:rsidR="00344300">
        <w:rPr>
          <w:b/>
          <w:sz w:val="28"/>
        </w:rPr>
        <w:t>in the P</w:t>
      </w:r>
      <w:r w:rsidR="00C050B3">
        <w:rPr>
          <w:b/>
          <w:sz w:val="28"/>
        </w:rPr>
        <w:t xml:space="preserve">ersonal Learning Style and Goal </w:t>
      </w:r>
      <w:r w:rsidR="00344300">
        <w:rPr>
          <w:b/>
          <w:sz w:val="28"/>
        </w:rPr>
        <w:t xml:space="preserve">Setting </w:t>
      </w:r>
      <w:r w:rsidR="009D44EF">
        <w:rPr>
          <w:b/>
          <w:sz w:val="28"/>
        </w:rPr>
        <w:t>Module</w:t>
      </w:r>
    </w:p>
    <w:p w14:paraId="7989A115" w14:textId="41EF0C12" w:rsidR="00116B71" w:rsidRDefault="0063327B" w:rsidP="0063327B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Personal Learning Styles</w:t>
      </w:r>
    </w:p>
    <w:p w14:paraId="12B196B3" w14:textId="73D91A1D" w:rsidR="0063327B" w:rsidRDefault="0063327B" w:rsidP="0063327B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Multiple Intelligences</w:t>
      </w:r>
    </w:p>
    <w:p w14:paraId="0AAEED7A" w14:textId="7A6FFBE0" w:rsidR="0063327B" w:rsidRDefault="00F00570" w:rsidP="0063327B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Introduction to Goal Setting </w:t>
      </w:r>
      <w:bookmarkStart w:id="0" w:name="_GoBack"/>
      <w:bookmarkEnd w:id="0"/>
    </w:p>
    <w:p w14:paraId="6ACBBE99" w14:textId="70516234" w:rsidR="0063327B" w:rsidRPr="0063327B" w:rsidRDefault="0063327B" w:rsidP="0063327B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Goal Setting (2)</w:t>
      </w:r>
    </w:p>
    <w:p w14:paraId="119AE5E7" w14:textId="7E5AB974" w:rsidR="002A2228" w:rsidRPr="00116B71" w:rsidRDefault="001F78FD" w:rsidP="00116B71">
      <w:pPr>
        <w:jc w:val="center"/>
        <w:rPr>
          <w:sz w:val="24"/>
        </w:rPr>
      </w:pPr>
      <w:r w:rsidRPr="00116B71">
        <w:rPr>
          <w:b/>
          <w:sz w:val="28"/>
        </w:rPr>
        <w:t>Suggested Milestones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5245"/>
        <w:gridCol w:w="2268"/>
      </w:tblGrid>
      <w:tr w:rsidR="001F78FD" w:rsidRPr="002C53BB" w14:paraId="562520BE" w14:textId="77777777" w:rsidTr="001F78FD">
        <w:tc>
          <w:tcPr>
            <w:tcW w:w="562" w:type="dxa"/>
          </w:tcPr>
          <w:p w14:paraId="0E528A84" w14:textId="1FF17BB2" w:rsidR="001F78FD" w:rsidRPr="002C53BB" w:rsidRDefault="001F78FD">
            <w:pPr>
              <w:rPr>
                <w:b/>
                <w:sz w:val="24"/>
              </w:rPr>
            </w:pPr>
            <w:r w:rsidRPr="002C53BB">
              <w:rPr>
                <w:b/>
                <w:sz w:val="24"/>
              </w:rPr>
              <w:t>#</w:t>
            </w:r>
          </w:p>
        </w:tc>
        <w:tc>
          <w:tcPr>
            <w:tcW w:w="1134" w:type="dxa"/>
          </w:tcPr>
          <w:p w14:paraId="0F98AB85" w14:textId="0E2322B3" w:rsidR="001F78FD" w:rsidRPr="002C53BB" w:rsidRDefault="001F78FD">
            <w:pPr>
              <w:rPr>
                <w:b/>
                <w:sz w:val="24"/>
              </w:rPr>
            </w:pPr>
            <w:r w:rsidRPr="002C53BB">
              <w:rPr>
                <w:b/>
                <w:sz w:val="24"/>
              </w:rPr>
              <w:t>Indicator</w:t>
            </w:r>
          </w:p>
        </w:tc>
        <w:tc>
          <w:tcPr>
            <w:tcW w:w="5245" w:type="dxa"/>
          </w:tcPr>
          <w:p w14:paraId="6EF8BE51" w14:textId="74F6E7FE" w:rsidR="001F78FD" w:rsidRPr="002C53BB" w:rsidRDefault="001F78FD">
            <w:pPr>
              <w:rPr>
                <w:b/>
                <w:sz w:val="24"/>
              </w:rPr>
            </w:pPr>
            <w:r w:rsidRPr="002C53BB">
              <w:rPr>
                <w:b/>
                <w:sz w:val="24"/>
              </w:rPr>
              <w:t>Milestone Description</w:t>
            </w:r>
          </w:p>
        </w:tc>
        <w:tc>
          <w:tcPr>
            <w:tcW w:w="2268" w:type="dxa"/>
          </w:tcPr>
          <w:p w14:paraId="57AA21AF" w14:textId="3F2EF99A" w:rsidR="001F78FD" w:rsidRPr="002C53BB" w:rsidRDefault="001F78FD">
            <w:pPr>
              <w:rPr>
                <w:b/>
                <w:sz w:val="24"/>
              </w:rPr>
            </w:pPr>
            <w:r w:rsidRPr="002C53BB">
              <w:rPr>
                <w:b/>
                <w:sz w:val="24"/>
              </w:rPr>
              <w:t>Goal Paths</w:t>
            </w:r>
          </w:p>
        </w:tc>
      </w:tr>
      <w:tr w:rsidR="001F78FD" w:rsidRPr="002C53BB" w14:paraId="4FC05108" w14:textId="77777777" w:rsidTr="001F78FD">
        <w:tc>
          <w:tcPr>
            <w:tcW w:w="562" w:type="dxa"/>
          </w:tcPr>
          <w:p w14:paraId="69660824" w14:textId="679642C7" w:rsidR="001F78FD" w:rsidRPr="002C53BB" w:rsidRDefault="0063327B">
            <w:pPr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134" w:type="dxa"/>
          </w:tcPr>
          <w:p w14:paraId="0A53353B" w14:textId="3C93230E" w:rsidR="001F78FD" w:rsidRPr="002C53BB" w:rsidRDefault="0063327B">
            <w:pPr>
              <w:rPr>
                <w:sz w:val="24"/>
              </w:rPr>
            </w:pPr>
            <w:r>
              <w:rPr>
                <w:sz w:val="24"/>
              </w:rPr>
              <w:t>E.1</w:t>
            </w:r>
          </w:p>
        </w:tc>
        <w:tc>
          <w:tcPr>
            <w:tcW w:w="5245" w:type="dxa"/>
          </w:tcPr>
          <w:p w14:paraId="352DDE58" w14:textId="78A7348B" w:rsidR="001F78FD" w:rsidRPr="002C53BB" w:rsidRDefault="0063327B">
            <w:pPr>
              <w:rPr>
                <w:sz w:val="24"/>
              </w:rPr>
            </w:pPr>
            <w:r>
              <w:rPr>
                <w:sz w:val="24"/>
              </w:rPr>
              <w:t>Identify ways you have begun to demonstrate that you can set realistic short-term goals, use learning strategies, and monitor your own learning.</w:t>
            </w:r>
          </w:p>
        </w:tc>
        <w:tc>
          <w:tcPr>
            <w:tcW w:w="2268" w:type="dxa"/>
          </w:tcPr>
          <w:p w14:paraId="3BB79B81" w14:textId="5EBB9F39" w:rsidR="001F78FD" w:rsidRPr="002C53BB" w:rsidRDefault="001F78FD">
            <w:pPr>
              <w:rPr>
                <w:sz w:val="24"/>
              </w:rPr>
            </w:pPr>
            <w:r w:rsidRPr="002C53BB">
              <w:rPr>
                <w:sz w:val="24"/>
              </w:rPr>
              <w:t>EASPI</w:t>
            </w:r>
          </w:p>
        </w:tc>
      </w:tr>
      <w:tr w:rsidR="001F78FD" w:rsidRPr="002C53BB" w14:paraId="1AC0FE4D" w14:textId="77777777" w:rsidTr="001F78FD">
        <w:tc>
          <w:tcPr>
            <w:tcW w:w="562" w:type="dxa"/>
          </w:tcPr>
          <w:p w14:paraId="5876AB6E" w14:textId="55910130" w:rsidR="001F78FD" w:rsidRPr="002C53BB" w:rsidRDefault="0063327B">
            <w:pPr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134" w:type="dxa"/>
          </w:tcPr>
          <w:p w14:paraId="5B9B6FDA" w14:textId="73B4B396" w:rsidR="001F78FD" w:rsidRPr="002C53BB" w:rsidRDefault="0063327B">
            <w:pPr>
              <w:rPr>
                <w:sz w:val="24"/>
              </w:rPr>
            </w:pPr>
            <w:r>
              <w:rPr>
                <w:sz w:val="24"/>
              </w:rPr>
              <w:t>E.2</w:t>
            </w:r>
          </w:p>
        </w:tc>
        <w:tc>
          <w:tcPr>
            <w:tcW w:w="5245" w:type="dxa"/>
          </w:tcPr>
          <w:p w14:paraId="751EF6AD" w14:textId="760B2BF5" w:rsidR="001F78FD" w:rsidRPr="002C53BB" w:rsidRDefault="0063327B">
            <w:pPr>
              <w:rPr>
                <w:sz w:val="24"/>
              </w:rPr>
            </w:pPr>
            <w:r>
              <w:rPr>
                <w:sz w:val="24"/>
              </w:rPr>
              <w:t>Identify ways you have demonstrated that you can set realistic short- and long-term goals, have begun to use a variety of learning strategies and monitor and evaluate your own learning.</w:t>
            </w:r>
          </w:p>
        </w:tc>
        <w:tc>
          <w:tcPr>
            <w:tcW w:w="2268" w:type="dxa"/>
          </w:tcPr>
          <w:p w14:paraId="3FEA4E0C" w14:textId="6FE2E4B9" w:rsidR="001F78FD" w:rsidRPr="002C53BB" w:rsidRDefault="001F78FD">
            <w:pPr>
              <w:rPr>
                <w:sz w:val="24"/>
              </w:rPr>
            </w:pPr>
            <w:r w:rsidRPr="002C53BB">
              <w:rPr>
                <w:sz w:val="24"/>
              </w:rPr>
              <w:t>EASPI</w:t>
            </w:r>
          </w:p>
        </w:tc>
      </w:tr>
    </w:tbl>
    <w:p w14:paraId="17D22F49" w14:textId="77777777" w:rsidR="002843A0" w:rsidRPr="002C53BB" w:rsidRDefault="002843A0">
      <w:pPr>
        <w:rPr>
          <w:sz w:val="24"/>
        </w:rPr>
      </w:pPr>
    </w:p>
    <w:p w14:paraId="4B780804" w14:textId="77777777" w:rsidR="00682ED4" w:rsidRDefault="00682ED4">
      <w:pPr>
        <w:rPr>
          <w:sz w:val="24"/>
        </w:rPr>
      </w:pPr>
    </w:p>
    <w:p w14:paraId="53AC3C12" w14:textId="56D850F3" w:rsidR="006C5058" w:rsidRPr="002C53BB" w:rsidRDefault="006C5058">
      <w:pPr>
        <w:rPr>
          <w:sz w:val="24"/>
        </w:rPr>
      </w:pPr>
      <w:r w:rsidRPr="002C53BB">
        <w:rPr>
          <w:sz w:val="24"/>
        </w:rPr>
        <w:t>You may want to partner thi</w:t>
      </w:r>
      <w:r w:rsidR="004761A9" w:rsidRPr="002C53BB">
        <w:rPr>
          <w:sz w:val="24"/>
        </w:rPr>
        <w:t>s module with other modules</w:t>
      </w:r>
      <w:r w:rsidR="00090254" w:rsidRPr="002C53BB">
        <w:rPr>
          <w:sz w:val="24"/>
        </w:rPr>
        <w:t xml:space="preserve"> </w:t>
      </w:r>
      <w:r w:rsidRPr="002C53BB">
        <w:rPr>
          <w:sz w:val="24"/>
        </w:rPr>
        <w:t xml:space="preserve">from the </w:t>
      </w:r>
      <w:r w:rsidRPr="002C53BB">
        <w:rPr>
          <w:i/>
          <w:sz w:val="24"/>
        </w:rPr>
        <w:t>Working on My Own</w:t>
      </w:r>
      <w:r w:rsidRPr="002C53BB">
        <w:rPr>
          <w:sz w:val="24"/>
        </w:rPr>
        <w:t xml:space="preserve"> series.  All modules</w:t>
      </w:r>
      <w:r w:rsidR="0016794D" w:rsidRPr="002C53BB">
        <w:rPr>
          <w:sz w:val="24"/>
        </w:rPr>
        <w:t xml:space="preserve"> in the series</w:t>
      </w:r>
      <w:r w:rsidRPr="002C53BB">
        <w:rPr>
          <w:sz w:val="24"/>
        </w:rPr>
        <w:t xml:space="preserve"> focus on different aspects of soft skills.  Each module has several sessions which you can </w:t>
      </w:r>
      <w:r w:rsidR="00682ED4">
        <w:rPr>
          <w:sz w:val="24"/>
        </w:rPr>
        <w:t xml:space="preserve">also </w:t>
      </w:r>
      <w:r w:rsidRPr="002C53BB">
        <w:rPr>
          <w:sz w:val="24"/>
        </w:rPr>
        <w:t>mix and match to develop your own workshop according</w:t>
      </w:r>
      <w:r w:rsidR="00610A59" w:rsidRPr="002C53BB">
        <w:rPr>
          <w:sz w:val="24"/>
        </w:rPr>
        <w:t xml:space="preserve"> to</w:t>
      </w:r>
      <w:r w:rsidRPr="002C53BB">
        <w:rPr>
          <w:sz w:val="24"/>
        </w:rPr>
        <w:t xml:space="preserve"> the needs of the learners.</w:t>
      </w:r>
    </w:p>
    <w:p w14:paraId="11895B61" w14:textId="77777777" w:rsidR="00911263" w:rsidRPr="002C53BB" w:rsidRDefault="00911263">
      <w:pPr>
        <w:rPr>
          <w:sz w:val="24"/>
        </w:rPr>
      </w:pPr>
    </w:p>
    <w:p w14:paraId="114A19AA" w14:textId="77777777" w:rsidR="00A85650" w:rsidRPr="002C53BB" w:rsidRDefault="00A85650">
      <w:pPr>
        <w:rPr>
          <w:sz w:val="24"/>
        </w:rPr>
      </w:pPr>
    </w:p>
    <w:p w14:paraId="378D7C5A" w14:textId="77777777" w:rsidR="006717DD" w:rsidRDefault="006717DD" w:rsidP="000205F0">
      <w:pPr>
        <w:jc w:val="center"/>
        <w:rPr>
          <w:sz w:val="24"/>
        </w:rPr>
      </w:pPr>
    </w:p>
    <w:p w14:paraId="49E84D41" w14:textId="77777777" w:rsidR="006717DD" w:rsidRDefault="006717DD" w:rsidP="000205F0">
      <w:pPr>
        <w:jc w:val="center"/>
        <w:rPr>
          <w:sz w:val="24"/>
        </w:rPr>
      </w:pPr>
    </w:p>
    <w:p w14:paraId="6FE8982B" w14:textId="77777777" w:rsidR="006717DD" w:rsidRDefault="006717DD" w:rsidP="000205F0">
      <w:pPr>
        <w:jc w:val="center"/>
        <w:rPr>
          <w:sz w:val="24"/>
        </w:rPr>
      </w:pPr>
    </w:p>
    <w:p w14:paraId="4922967E" w14:textId="77777777" w:rsidR="006717DD" w:rsidRDefault="006717DD" w:rsidP="000205F0">
      <w:pPr>
        <w:jc w:val="center"/>
        <w:rPr>
          <w:sz w:val="24"/>
        </w:rPr>
      </w:pPr>
    </w:p>
    <w:p w14:paraId="4EF436C4" w14:textId="77777777" w:rsidR="006717DD" w:rsidRDefault="006717DD" w:rsidP="000205F0">
      <w:pPr>
        <w:jc w:val="center"/>
        <w:rPr>
          <w:sz w:val="24"/>
        </w:rPr>
      </w:pPr>
    </w:p>
    <w:p w14:paraId="09E5D2A0" w14:textId="77777777" w:rsidR="006717DD" w:rsidRDefault="006717DD" w:rsidP="000205F0">
      <w:pPr>
        <w:jc w:val="center"/>
        <w:rPr>
          <w:sz w:val="24"/>
        </w:rPr>
      </w:pPr>
    </w:p>
    <w:p w14:paraId="50CDFA4C" w14:textId="77777777" w:rsidR="006717DD" w:rsidRDefault="006717DD" w:rsidP="000205F0">
      <w:pPr>
        <w:jc w:val="center"/>
        <w:rPr>
          <w:sz w:val="24"/>
        </w:rPr>
      </w:pPr>
    </w:p>
    <w:p w14:paraId="11C623A7" w14:textId="77777777" w:rsidR="00A85650" w:rsidRDefault="009574CE" w:rsidP="00053A21">
      <w:pPr>
        <w:jc w:val="center"/>
        <w:rPr>
          <w:sz w:val="24"/>
        </w:rPr>
      </w:pPr>
      <w:r w:rsidRPr="002C53BB">
        <w:rPr>
          <w:noProof/>
          <w:sz w:val="24"/>
          <w:lang w:eastAsia="en-CA"/>
        </w:rPr>
        <w:drawing>
          <wp:inline distT="0" distB="0" distL="0" distR="0" wp14:anchorId="7952770F" wp14:editId="6BAE7FE5">
            <wp:extent cx="1104900" cy="412456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o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663" cy="43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60821" w14:textId="5CD51D2B" w:rsidR="003A2EFB" w:rsidRPr="002C53BB" w:rsidRDefault="003A2EFB" w:rsidP="003A2EFB">
      <w:pPr>
        <w:jc w:val="center"/>
        <w:rPr>
          <w:sz w:val="24"/>
        </w:rPr>
      </w:pPr>
      <w:r w:rsidRPr="002C53BB">
        <w:rPr>
          <w:sz w:val="24"/>
        </w:rPr>
        <w:t>This Employment Ontario project was funded by the Ontario Government, 2015.</w:t>
      </w:r>
    </w:p>
    <w:sectPr w:rsidR="003A2EFB" w:rsidRPr="002C53BB" w:rsidSect="00690AEC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547A7" w14:textId="77777777" w:rsidR="00F511F8" w:rsidRDefault="00F511F8" w:rsidP="00A80E4B">
      <w:pPr>
        <w:spacing w:after="0" w:line="240" w:lineRule="auto"/>
      </w:pPr>
      <w:r>
        <w:separator/>
      </w:r>
    </w:p>
  </w:endnote>
  <w:endnote w:type="continuationSeparator" w:id="0">
    <w:p w14:paraId="3DF8B26C" w14:textId="77777777" w:rsidR="00F511F8" w:rsidRDefault="00F511F8" w:rsidP="00A8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142B7" w14:textId="77777777" w:rsidR="00F511F8" w:rsidRDefault="00F511F8" w:rsidP="00A80E4B">
      <w:pPr>
        <w:spacing w:after="0" w:line="240" w:lineRule="auto"/>
      </w:pPr>
      <w:r>
        <w:separator/>
      </w:r>
    </w:p>
  </w:footnote>
  <w:footnote w:type="continuationSeparator" w:id="0">
    <w:p w14:paraId="1092055E" w14:textId="77777777" w:rsidR="00F511F8" w:rsidRDefault="00F511F8" w:rsidP="00A80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D2598"/>
    <w:multiLevelType w:val="hybridMultilevel"/>
    <w:tmpl w:val="0394B72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F23E3"/>
    <w:multiLevelType w:val="hybridMultilevel"/>
    <w:tmpl w:val="EC46CE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A65AAA"/>
    <w:multiLevelType w:val="hybridMultilevel"/>
    <w:tmpl w:val="C4C41DC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89"/>
    <w:rsid w:val="00011CD1"/>
    <w:rsid w:val="000205F0"/>
    <w:rsid w:val="00053A21"/>
    <w:rsid w:val="00055C95"/>
    <w:rsid w:val="000565A4"/>
    <w:rsid w:val="000652DC"/>
    <w:rsid w:val="00067951"/>
    <w:rsid w:val="000711A1"/>
    <w:rsid w:val="00090254"/>
    <w:rsid w:val="0011281D"/>
    <w:rsid w:val="00113056"/>
    <w:rsid w:val="00116B71"/>
    <w:rsid w:val="0016794D"/>
    <w:rsid w:val="00196E55"/>
    <w:rsid w:val="001F78FD"/>
    <w:rsid w:val="002464EF"/>
    <w:rsid w:val="002843A0"/>
    <w:rsid w:val="002A2228"/>
    <w:rsid w:val="002A6CEA"/>
    <w:rsid w:val="002C53BB"/>
    <w:rsid w:val="003029C3"/>
    <w:rsid w:val="00344300"/>
    <w:rsid w:val="003A2EFB"/>
    <w:rsid w:val="003B5ED9"/>
    <w:rsid w:val="003E3674"/>
    <w:rsid w:val="0041204E"/>
    <w:rsid w:val="00445A23"/>
    <w:rsid w:val="0047166A"/>
    <w:rsid w:val="004761A9"/>
    <w:rsid w:val="004F37E7"/>
    <w:rsid w:val="005A263D"/>
    <w:rsid w:val="005B7EE2"/>
    <w:rsid w:val="00610A59"/>
    <w:rsid w:val="00624655"/>
    <w:rsid w:val="0063327B"/>
    <w:rsid w:val="00664452"/>
    <w:rsid w:val="006717DD"/>
    <w:rsid w:val="00682ED4"/>
    <w:rsid w:val="00690AEC"/>
    <w:rsid w:val="006A6422"/>
    <w:rsid w:val="006C5058"/>
    <w:rsid w:val="007922A2"/>
    <w:rsid w:val="007A623E"/>
    <w:rsid w:val="007A78E4"/>
    <w:rsid w:val="007F7DEB"/>
    <w:rsid w:val="00817033"/>
    <w:rsid w:val="00823575"/>
    <w:rsid w:val="00834853"/>
    <w:rsid w:val="008448A9"/>
    <w:rsid w:val="00875534"/>
    <w:rsid w:val="008A5D06"/>
    <w:rsid w:val="008E044F"/>
    <w:rsid w:val="009109D3"/>
    <w:rsid w:val="00911263"/>
    <w:rsid w:val="009574CE"/>
    <w:rsid w:val="009A0DBD"/>
    <w:rsid w:val="009D44EF"/>
    <w:rsid w:val="009F6B44"/>
    <w:rsid w:val="00A00754"/>
    <w:rsid w:val="00A32E5B"/>
    <w:rsid w:val="00A7229E"/>
    <w:rsid w:val="00A74D89"/>
    <w:rsid w:val="00A80E4B"/>
    <w:rsid w:val="00A838DF"/>
    <w:rsid w:val="00A85650"/>
    <w:rsid w:val="00AD1394"/>
    <w:rsid w:val="00B279D1"/>
    <w:rsid w:val="00B80645"/>
    <w:rsid w:val="00BD1094"/>
    <w:rsid w:val="00BD1D20"/>
    <w:rsid w:val="00BF7A92"/>
    <w:rsid w:val="00C050B3"/>
    <w:rsid w:val="00C13D63"/>
    <w:rsid w:val="00C32A63"/>
    <w:rsid w:val="00C425FE"/>
    <w:rsid w:val="00D44F3E"/>
    <w:rsid w:val="00D63E86"/>
    <w:rsid w:val="00D8792B"/>
    <w:rsid w:val="00E33806"/>
    <w:rsid w:val="00E66508"/>
    <w:rsid w:val="00EA4E42"/>
    <w:rsid w:val="00F00570"/>
    <w:rsid w:val="00F10D0A"/>
    <w:rsid w:val="00F276B1"/>
    <w:rsid w:val="00F511F8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D3FF6"/>
  <w15:docId w15:val="{F82C8A45-A968-4597-98E6-BAE0F134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2A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92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22A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23575"/>
    <w:pPr>
      <w:ind w:left="720"/>
      <w:contextualSpacing/>
    </w:pPr>
  </w:style>
  <w:style w:type="table" w:styleId="TableGrid">
    <w:name w:val="Table Grid"/>
    <w:basedOn w:val="TableNormal"/>
    <w:uiPriority w:val="39"/>
    <w:rsid w:val="001F7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0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E4B"/>
  </w:style>
  <w:style w:type="paragraph" w:styleId="Footer">
    <w:name w:val="footer"/>
    <w:basedOn w:val="Normal"/>
    <w:link w:val="FooterChar"/>
    <w:uiPriority w:val="99"/>
    <w:unhideWhenUsed/>
    <w:rsid w:val="00A80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Cook-Ritchie, Robyn</dc:creator>
  <cp:keywords/>
  <dc:description/>
  <cp:lastModifiedBy>Cook-Ritchie, Robyn</cp:lastModifiedBy>
  <cp:revision>12</cp:revision>
  <dcterms:created xsi:type="dcterms:W3CDTF">2015-04-21T13:29:00Z</dcterms:created>
  <dcterms:modified xsi:type="dcterms:W3CDTF">2015-04-21T13:52:00Z</dcterms:modified>
</cp:coreProperties>
</file>